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 xml:space="preserve">#96                                                                                      </w:t>
      </w:r>
      <w:bookmarkStart w:id="6" w:name="_GoBack"/>
      <w:bookmarkEnd w:id="6"/>
      <w:r>
        <w:rPr>
          <w:rFonts w:hint="eastAsia" w:cs="Arial"/>
          <w:bCs/>
          <w:sz w:val="22"/>
          <w:szCs w:val="22"/>
          <w:lang w:eastAsia="zh-CN"/>
        </w:rPr>
        <w:t>R1-1901767</w:t>
      </w:r>
    </w:p>
    <w:p>
      <w:pPr>
        <w:pStyle w:val="23"/>
        <w:tabs>
          <w:tab w:val="right" w:pos="8280"/>
          <w:tab w:val="right" w:pos="9781"/>
        </w:tabs>
        <w:snapToGrid w:val="0"/>
        <w:spacing w:after="180" w:afterLines="50" w:line="240" w:lineRule="auto"/>
        <w:rPr>
          <w:sz w:val="20"/>
        </w:rPr>
      </w:pPr>
      <w:r>
        <w:rPr>
          <w:rFonts w:eastAsia="MS Mincho" w:cs="Arial"/>
          <w:bCs/>
          <w:sz w:val="22"/>
          <w:szCs w:val="22"/>
          <w:lang w:eastAsia="ja-JP"/>
        </w:rPr>
        <w:t>Athens, Greece, 25</w:t>
      </w:r>
      <w:r>
        <w:rPr>
          <w:rFonts w:eastAsia="MS Mincho" w:cs="Arial"/>
          <w:bCs/>
          <w:sz w:val="22"/>
          <w:szCs w:val="22"/>
          <w:vertAlign w:val="superscript"/>
          <w:lang w:eastAsia="ja-JP"/>
        </w:rPr>
        <w:t>th</w:t>
      </w:r>
      <w:r>
        <w:rPr>
          <w:rFonts w:eastAsia="MS Mincho" w:cs="Arial"/>
          <w:bCs/>
          <w:sz w:val="22"/>
          <w:szCs w:val="22"/>
          <w:lang w:eastAsia="ja-JP"/>
        </w:rPr>
        <w:t xml:space="preserve"> February – 1</w:t>
      </w:r>
      <w:r>
        <w:rPr>
          <w:rFonts w:eastAsia="MS Mincho" w:cs="Arial"/>
          <w:bCs/>
          <w:sz w:val="22"/>
          <w:szCs w:val="22"/>
          <w:vertAlign w:val="superscript"/>
          <w:lang w:eastAsia="ja-JP"/>
        </w:rPr>
        <w:t>st</w:t>
      </w:r>
      <w:r>
        <w:rPr>
          <w:rFonts w:eastAsia="MS Mincho" w:cs="Arial"/>
          <w:bCs/>
          <w:sz w:val="22"/>
          <w:szCs w:val="22"/>
          <w:lang w:eastAsia="ja-JP"/>
        </w:rPr>
        <w:t xml:space="preserve"> March, 2019</w:t>
      </w:r>
      <w:bookmarkEnd w:id="0"/>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On PDCCH </w:t>
      </w:r>
      <w:r>
        <w:rPr>
          <w:rFonts w:hint="eastAsia" w:eastAsia="宋体"/>
          <w:sz w:val="20"/>
          <w:lang w:eastAsia="zh-CN"/>
        </w:rPr>
        <w:t>enhancements for URLLC</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7.2.6.1.1</w:t>
      </w:r>
    </w:p>
    <w:p>
      <w:pPr>
        <w:pStyle w:val="23"/>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pacing w:line="240" w:lineRule="exact"/>
        <w:rPr>
          <w:rFonts w:eastAsia="宋体"/>
          <w:lang w:val="en-US" w:eastAsia="zh-CN"/>
        </w:rPr>
      </w:pPr>
      <w:bookmarkStart w:id="2" w:name="OLE_LINK11"/>
      <w:r>
        <w:rPr>
          <w:rFonts w:hint="eastAsia" w:eastAsia="宋体"/>
          <w:lang w:val="en-US" w:eastAsia="zh-CN"/>
        </w:rPr>
        <w:t>According to</w:t>
      </w:r>
      <w:r>
        <w:t xml:space="preserve"> the new SID on physical layer enhancements for NR URLLC</w:t>
      </w:r>
      <w:r>
        <w:rPr>
          <w:rFonts w:hint="eastAsia" w:eastAsiaTheme="minorEastAsia"/>
          <w:lang w:eastAsia="zh-CN"/>
        </w:rPr>
        <w:t xml:space="preserve"> </w:t>
      </w:r>
      <w:r>
        <w:rPr>
          <w:rFonts w:hint="eastAsia" w:eastAsia="宋体"/>
          <w:bCs/>
          <w:lang w:val="en-US" w:eastAsia="zh-CN"/>
        </w:rPr>
        <w:t>[1],</w:t>
      </w:r>
      <w:r>
        <w:rPr>
          <w:rFonts w:hint="eastAsia" w:eastAsia="宋体"/>
          <w:lang w:val="en-US" w:eastAsia="zh-CN"/>
        </w:rPr>
        <w:t xml:space="preserve"> </w:t>
      </w:r>
      <w:bookmarkEnd w:id="2"/>
      <w:r>
        <w:rPr>
          <w:rFonts w:hint="eastAsia" w:eastAsia="宋体"/>
          <w:lang w:val="en-US" w:eastAsia="zh-CN"/>
        </w:rPr>
        <w:t>enhanced URLLC PHY schemes will be under evaluation, focusing on PDCCH, UCI, PUSCH, &amp; scheduling/HARQ/CSI processing timeline. I</w:t>
      </w:r>
      <w:r>
        <w:rPr>
          <w:rFonts w:eastAsia="宋体"/>
          <w:lang w:val="en-US" w:eastAsia="zh-CN"/>
        </w:rPr>
        <w:t xml:space="preserve">n order to better support URLLC in </w:t>
      </w:r>
      <w:r>
        <w:rPr>
          <w:rFonts w:hint="eastAsia" w:eastAsia="宋体"/>
          <w:lang w:val="en-US" w:eastAsia="zh-CN"/>
        </w:rPr>
        <w:t xml:space="preserve">NR </w:t>
      </w:r>
      <w:r>
        <w:rPr>
          <w:rFonts w:eastAsia="宋体"/>
          <w:lang w:val="en-US" w:eastAsia="zh-CN"/>
        </w:rPr>
        <w:t>R</w:t>
      </w:r>
      <w:r>
        <w:rPr>
          <w:rFonts w:hint="eastAsia" w:eastAsia="宋体"/>
          <w:lang w:val="en-US" w:eastAsia="zh-CN"/>
        </w:rPr>
        <w:t>el-</w:t>
      </w:r>
      <w:r>
        <w:rPr>
          <w:rFonts w:eastAsia="宋体"/>
          <w:lang w:val="en-US" w:eastAsia="zh-CN"/>
        </w:rPr>
        <w:t>16,</w:t>
      </w:r>
      <w:r>
        <w:rPr>
          <w:rFonts w:hint="eastAsia" w:eastAsia="宋体"/>
          <w:lang w:val="en-US" w:eastAsia="zh-CN"/>
        </w:rPr>
        <w:t xml:space="preserve"> </w:t>
      </w:r>
      <w:r>
        <w:rPr>
          <w:rFonts w:eastAsia="宋体"/>
          <w:lang w:val="en-US" w:eastAsia="zh-CN"/>
        </w:rPr>
        <w:t>the following agreement</w:t>
      </w:r>
      <w:r>
        <w:rPr>
          <w:rFonts w:hint="eastAsia" w:eastAsia="宋体"/>
          <w:lang w:val="en-US" w:eastAsia="zh-CN"/>
        </w:rPr>
        <w:t>s on PDCCH</w:t>
      </w:r>
      <w:r>
        <w:rPr>
          <w:rFonts w:eastAsia="宋体"/>
          <w:lang w:val="en-US" w:eastAsia="zh-CN"/>
        </w:rPr>
        <w:t xml:space="preserve"> </w:t>
      </w:r>
      <w:r>
        <w:rPr>
          <w:rFonts w:hint="eastAsia" w:eastAsia="宋体"/>
          <w:lang w:val="en-US" w:eastAsia="zh-CN"/>
        </w:rPr>
        <w:t xml:space="preserve">were </w:t>
      </w:r>
      <w:r>
        <w:rPr>
          <w:rFonts w:eastAsia="宋体"/>
          <w:lang w:val="en-US" w:eastAsia="zh-CN"/>
        </w:rPr>
        <w:t>reached</w:t>
      </w:r>
      <w:r>
        <w:rPr>
          <w:rFonts w:hint="eastAsia" w:eastAsia="宋体"/>
          <w:lang w:val="en-US" w:eastAsia="zh-CN"/>
        </w:rPr>
        <w:t xml:space="preserve"> in RAN1 #NR_AH 1901 meeting [2].</w:t>
      </w:r>
    </w:p>
    <w:p>
      <w:pPr>
        <w:snapToGrid w:val="0"/>
        <w:rPr>
          <w:b/>
          <w:bCs/>
          <w:u w:val="single"/>
        </w:rPr>
      </w:pPr>
      <w:r>
        <w:rPr>
          <w:rFonts w:hint="eastAsia" w:eastAsia="宋体"/>
          <w:b/>
          <w:bCs/>
          <w:u w:val="single"/>
          <w:lang w:val="en-US" w:eastAsia="zh-CN"/>
        </w:rPr>
        <w:t xml:space="preserve">RAN1 #NR_AH1901 </w:t>
      </w:r>
      <w:r>
        <w:rPr>
          <w:b/>
          <w:bCs/>
          <w:u w:val="single"/>
        </w:rPr>
        <w:t>Agreements:</w:t>
      </w:r>
    </w:p>
    <w:p>
      <w:pPr>
        <w:widowControl w:val="0"/>
        <w:spacing w:after="0"/>
        <w:rPr>
          <w:b/>
          <w:kern w:val="2"/>
          <w:lang w:eastAsia="zh-CN"/>
        </w:rPr>
      </w:pPr>
      <w:r>
        <w:rPr>
          <w:kern w:val="2"/>
          <w:lang w:eastAsia="zh-CN"/>
        </w:rPr>
        <w:t xml:space="preserve">For the DCI format scheduling Rel-16 NR URLLC, </w:t>
      </w:r>
    </w:p>
    <w:p>
      <w:pPr>
        <w:pStyle w:val="105"/>
        <w:numPr>
          <w:ilvl w:val="0"/>
          <w:numId w:val="2"/>
        </w:numPr>
        <w:snapToGrid w:val="0"/>
        <w:spacing w:after="0"/>
        <w:rPr>
          <w:kern w:val="2"/>
          <w:lang w:eastAsia="zh-CN"/>
        </w:rPr>
      </w:pPr>
      <w:r>
        <w:rPr>
          <w:kern w:val="2"/>
          <w:lang w:eastAsia="zh-CN"/>
        </w:rPr>
        <w:t xml:space="preserve">Support potential reduction of the number of bits for at least one of the following fields compared to Rel-15 DCI </w:t>
      </w:r>
    </w:p>
    <w:p>
      <w:pPr>
        <w:pStyle w:val="105"/>
        <w:numPr>
          <w:ilvl w:val="1"/>
          <w:numId w:val="2"/>
        </w:numPr>
        <w:snapToGrid w:val="0"/>
        <w:spacing w:after="0"/>
        <w:rPr>
          <w:color w:val="000000"/>
          <w:kern w:val="2"/>
          <w:lang w:eastAsia="zh-CN"/>
        </w:rPr>
      </w:pPr>
      <w:r>
        <w:rPr>
          <w:color w:val="000000"/>
          <w:kern w:val="2"/>
          <w:lang w:eastAsia="zh-CN"/>
        </w:rPr>
        <w:t>Frequency domain resource assignment</w:t>
      </w:r>
    </w:p>
    <w:p>
      <w:pPr>
        <w:pStyle w:val="105"/>
        <w:numPr>
          <w:ilvl w:val="1"/>
          <w:numId w:val="2"/>
        </w:numPr>
        <w:snapToGrid w:val="0"/>
        <w:spacing w:after="0"/>
        <w:rPr>
          <w:color w:val="000000"/>
          <w:kern w:val="2"/>
          <w:lang w:eastAsia="zh-CN"/>
        </w:rPr>
      </w:pPr>
      <w:r>
        <w:rPr>
          <w:color w:val="000000"/>
          <w:kern w:val="2"/>
          <w:lang w:eastAsia="zh-CN"/>
        </w:rPr>
        <w:t>Time domain resource assignment</w:t>
      </w:r>
    </w:p>
    <w:p>
      <w:pPr>
        <w:pStyle w:val="105"/>
        <w:numPr>
          <w:ilvl w:val="1"/>
          <w:numId w:val="2"/>
        </w:numPr>
        <w:snapToGrid w:val="0"/>
        <w:spacing w:after="0"/>
        <w:rPr>
          <w:color w:val="000000"/>
          <w:kern w:val="2"/>
          <w:lang w:eastAsia="zh-CN"/>
        </w:rPr>
      </w:pPr>
      <w:r>
        <w:rPr>
          <w:color w:val="000000"/>
          <w:kern w:val="2"/>
          <w:lang w:eastAsia="zh-CN"/>
        </w:rPr>
        <w:t>Modulation and coding scheme</w:t>
      </w:r>
    </w:p>
    <w:p>
      <w:pPr>
        <w:pStyle w:val="105"/>
        <w:numPr>
          <w:ilvl w:val="1"/>
          <w:numId w:val="2"/>
        </w:numPr>
        <w:snapToGrid w:val="0"/>
        <w:spacing w:after="120"/>
        <w:rPr>
          <w:color w:val="000000"/>
          <w:kern w:val="2"/>
          <w:lang w:eastAsia="zh-CN"/>
        </w:rPr>
      </w:pPr>
      <w:r>
        <w:rPr>
          <w:color w:val="000000"/>
          <w:kern w:val="2"/>
          <w:lang w:eastAsia="zh-CN"/>
        </w:rPr>
        <w:t>HARQ process number</w:t>
      </w:r>
    </w:p>
    <w:p>
      <w:pPr>
        <w:pStyle w:val="105"/>
        <w:numPr>
          <w:ilvl w:val="1"/>
          <w:numId w:val="2"/>
        </w:numPr>
        <w:snapToGrid w:val="0"/>
        <w:spacing w:after="120"/>
        <w:rPr>
          <w:color w:val="000000"/>
          <w:kern w:val="2"/>
          <w:lang w:eastAsia="zh-CN"/>
        </w:rPr>
      </w:pPr>
      <w:r>
        <w:rPr>
          <w:color w:val="000000"/>
          <w:kern w:val="2"/>
          <w:lang w:eastAsia="zh-CN"/>
        </w:rPr>
        <w:t xml:space="preserve">Redundancy version </w:t>
      </w:r>
    </w:p>
    <w:p>
      <w:pPr>
        <w:pStyle w:val="105"/>
        <w:numPr>
          <w:ilvl w:val="1"/>
          <w:numId w:val="2"/>
        </w:numPr>
        <w:snapToGrid w:val="0"/>
        <w:spacing w:after="120"/>
        <w:rPr>
          <w:color w:val="000000"/>
          <w:kern w:val="2"/>
          <w:lang w:eastAsia="zh-CN"/>
        </w:rPr>
      </w:pPr>
      <w:r>
        <w:rPr>
          <w:rFonts w:hint="eastAsia"/>
          <w:color w:val="000000"/>
          <w:kern w:val="2"/>
          <w:lang w:eastAsia="zh-CN"/>
        </w:rPr>
        <w:t>PUCCH resource indicator</w:t>
      </w:r>
    </w:p>
    <w:p>
      <w:pPr>
        <w:pStyle w:val="105"/>
        <w:numPr>
          <w:ilvl w:val="1"/>
          <w:numId w:val="2"/>
        </w:numPr>
        <w:snapToGrid w:val="0"/>
        <w:spacing w:after="120"/>
        <w:rPr>
          <w:color w:val="000000"/>
          <w:kern w:val="2"/>
          <w:lang w:eastAsia="zh-CN"/>
        </w:rPr>
      </w:pPr>
      <w:r>
        <w:rPr>
          <w:color w:val="000000"/>
          <w:kern w:val="2"/>
          <w:lang w:eastAsia="zh-CN"/>
        </w:rPr>
        <w:t>PDSCH-to-HARQ_feedback timing indicator</w:t>
      </w:r>
    </w:p>
    <w:p>
      <w:pPr>
        <w:pStyle w:val="105"/>
        <w:numPr>
          <w:ilvl w:val="1"/>
          <w:numId w:val="2"/>
        </w:numPr>
        <w:snapToGrid w:val="0"/>
        <w:spacing w:after="120"/>
        <w:rPr>
          <w:color w:val="000000"/>
          <w:kern w:val="2"/>
          <w:lang w:eastAsia="zh-CN"/>
        </w:rPr>
      </w:pPr>
      <w:r>
        <w:rPr>
          <w:color w:val="000000"/>
          <w:kern w:val="2"/>
          <w:lang w:eastAsia="zh-CN"/>
        </w:rPr>
        <w:t>Downlink assignment index</w:t>
      </w:r>
    </w:p>
    <w:p>
      <w:pPr>
        <w:pStyle w:val="105"/>
        <w:numPr>
          <w:ilvl w:val="1"/>
          <w:numId w:val="2"/>
        </w:numPr>
        <w:snapToGrid w:val="0"/>
        <w:spacing w:after="120"/>
        <w:rPr>
          <w:color w:val="000000"/>
          <w:kern w:val="2"/>
          <w:lang w:eastAsia="zh-CN"/>
        </w:rPr>
      </w:pPr>
      <w:r>
        <w:rPr>
          <w:rFonts w:hint="eastAsia"/>
          <w:color w:val="000000"/>
          <w:kern w:val="2"/>
          <w:lang w:eastAsia="zh-CN"/>
        </w:rPr>
        <w:t>N</w:t>
      </w:r>
      <w:r>
        <w:rPr>
          <w:color w:val="000000"/>
          <w:kern w:val="2"/>
          <w:lang w:eastAsia="zh-CN"/>
        </w:rPr>
        <w:t xml:space="preserve">ote: Reduction of other fields are not precluded </w:t>
      </w:r>
    </w:p>
    <w:p>
      <w:pPr>
        <w:pStyle w:val="105"/>
        <w:numPr>
          <w:ilvl w:val="0"/>
          <w:numId w:val="2"/>
        </w:numPr>
        <w:snapToGrid w:val="0"/>
        <w:spacing w:after="120"/>
        <w:rPr>
          <w:kern w:val="2"/>
          <w:lang w:eastAsia="zh-CN"/>
        </w:rPr>
      </w:pPr>
      <w:r>
        <w:rPr>
          <w:kern w:val="2"/>
          <w:lang w:eastAsia="zh-CN"/>
        </w:rPr>
        <w:t>Down-select one of the following options for the DCI format size – targeting down-selection in RAN1#96 (not to be captured in the TR for now)</w:t>
      </w:r>
    </w:p>
    <w:p>
      <w:pPr>
        <w:pStyle w:val="105"/>
        <w:numPr>
          <w:ilvl w:val="1"/>
          <w:numId w:val="2"/>
        </w:numPr>
        <w:snapToGrid w:val="0"/>
        <w:spacing w:after="120"/>
        <w:rPr>
          <w:kern w:val="2"/>
          <w:lang w:eastAsia="zh-CN"/>
        </w:rPr>
      </w:pPr>
      <w:r>
        <w:rPr>
          <w:rFonts w:hint="eastAsia"/>
          <w:b/>
          <w:kern w:val="2"/>
          <w:lang w:eastAsia="zh-CN"/>
        </w:rPr>
        <w:t>O</w:t>
      </w:r>
      <w:r>
        <w:rPr>
          <w:b/>
          <w:kern w:val="2"/>
          <w:lang w:eastAsia="zh-CN"/>
        </w:rPr>
        <w:t>ption 1</w:t>
      </w:r>
      <w:r>
        <w:rPr>
          <w:kern w:val="2"/>
          <w:lang w:eastAsia="zh-CN"/>
        </w:rPr>
        <w:t>: Fixed DCI size targeting a reduction of 10~16 bits reduction compared to the DCI format size of Rel-15 fallback DCI</w:t>
      </w:r>
    </w:p>
    <w:p>
      <w:pPr>
        <w:pStyle w:val="105"/>
        <w:numPr>
          <w:ilvl w:val="1"/>
          <w:numId w:val="2"/>
        </w:numPr>
        <w:snapToGrid w:val="0"/>
        <w:spacing w:after="120"/>
        <w:rPr>
          <w:kern w:val="2"/>
          <w:lang w:eastAsia="zh-CN"/>
        </w:rPr>
      </w:pPr>
      <w:r>
        <w:rPr>
          <w:rFonts w:hint="eastAsia"/>
          <w:b/>
          <w:kern w:val="2"/>
          <w:lang w:eastAsia="zh-CN"/>
        </w:rPr>
        <w:t>O</w:t>
      </w:r>
      <w:r>
        <w:rPr>
          <w:b/>
          <w:kern w:val="2"/>
          <w:lang w:eastAsia="zh-CN"/>
        </w:rPr>
        <w:t>ption 2</w:t>
      </w:r>
      <w:r>
        <w:rPr>
          <w:kern w:val="2"/>
          <w:lang w:eastAsia="zh-CN"/>
        </w:rPr>
        <w:t>: aligned with Rel-15 fallback DCI</w:t>
      </w:r>
    </w:p>
    <w:p>
      <w:pPr>
        <w:pStyle w:val="105"/>
        <w:numPr>
          <w:ilvl w:val="1"/>
          <w:numId w:val="2"/>
        </w:numPr>
        <w:snapToGrid w:val="0"/>
        <w:spacing w:after="120"/>
        <w:rPr>
          <w:kern w:val="2"/>
          <w:lang w:eastAsia="zh-CN"/>
        </w:rPr>
      </w:pPr>
      <w:r>
        <w:rPr>
          <w:rFonts w:hint="eastAsia"/>
          <w:b/>
          <w:kern w:val="2"/>
          <w:lang w:eastAsia="zh-CN"/>
        </w:rPr>
        <w:t>O</w:t>
      </w:r>
      <w:r>
        <w:rPr>
          <w:b/>
          <w:kern w:val="2"/>
          <w:lang w:eastAsia="zh-CN"/>
        </w:rPr>
        <w:t>ption 3</w:t>
      </w:r>
      <w:r>
        <w:rPr>
          <w:kern w:val="2"/>
          <w:lang w:eastAsia="zh-CN"/>
        </w:rPr>
        <w:t xml:space="preserve">: configurable DCI size with the limitation as below  </w:t>
      </w:r>
    </w:p>
    <w:p>
      <w:pPr>
        <w:pStyle w:val="105"/>
        <w:numPr>
          <w:ilvl w:val="2"/>
          <w:numId w:val="2"/>
        </w:numPr>
        <w:snapToGrid w:val="0"/>
        <w:spacing w:after="120"/>
        <w:rPr>
          <w:kern w:val="2"/>
          <w:lang w:eastAsia="zh-CN"/>
        </w:rPr>
      </w:pPr>
      <w:r>
        <w:rPr>
          <w:kern w:val="2"/>
          <w:lang w:eastAsia="zh-CN"/>
        </w:rPr>
        <w:t>Minimum DCI s</w:t>
      </w:r>
      <w:r>
        <w:rPr>
          <w:rFonts w:hint="eastAsia"/>
          <w:kern w:val="2"/>
          <w:lang w:eastAsia="zh-CN"/>
        </w:rPr>
        <w:t>ize should</w:t>
      </w:r>
      <w:r>
        <w:rPr>
          <w:kern w:val="2"/>
          <w:lang w:eastAsia="zh-CN"/>
        </w:rPr>
        <w:t xml:space="preserve"> target</w:t>
      </w:r>
      <w:r>
        <w:rPr>
          <w:rFonts w:hint="eastAsia"/>
          <w:kern w:val="2"/>
          <w:lang w:eastAsia="zh-CN"/>
        </w:rPr>
        <w:t xml:space="preserve"> </w:t>
      </w:r>
      <w:r>
        <w:rPr>
          <w:kern w:val="2"/>
          <w:lang w:eastAsia="zh-CN"/>
        </w:rPr>
        <w:t>10~16 bits reduction compared to the DCI format size of Rel-15 fallback DCI</w:t>
      </w:r>
    </w:p>
    <w:p>
      <w:pPr>
        <w:pStyle w:val="105"/>
        <w:numPr>
          <w:ilvl w:val="2"/>
          <w:numId w:val="2"/>
        </w:numPr>
        <w:snapToGrid w:val="0"/>
        <w:spacing w:after="120"/>
        <w:rPr>
          <w:kern w:val="2"/>
          <w:lang w:eastAsia="zh-CN"/>
        </w:rPr>
      </w:pPr>
      <w:r>
        <w:rPr>
          <w:kern w:val="2"/>
          <w:lang w:eastAsia="zh-CN"/>
        </w:rPr>
        <w:t>Maximum size should be equal to the DCI format size of Rel-15 fallback DCI</w:t>
      </w:r>
    </w:p>
    <w:p>
      <w:pPr>
        <w:pStyle w:val="105"/>
        <w:numPr>
          <w:ilvl w:val="1"/>
          <w:numId w:val="2"/>
        </w:numPr>
        <w:snapToGrid w:val="0"/>
        <w:spacing w:after="120"/>
        <w:rPr>
          <w:kern w:val="2"/>
          <w:lang w:eastAsia="zh-CN"/>
        </w:rPr>
      </w:pPr>
      <w:r>
        <w:rPr>
          <w:rFonts w:hint="eastAsia"/>
          <w:b/>
          <w:kern w:val="2"/>
          <w:lang w:eastAsia="zh-CN"/>
        </w:rPr>
        <w:t>O</w:t>
      </w:r>
      <w:r>
        <w:rPr>
          <w:b/>
          <w:kern w:val="2"/>
          <w:lang w:eastAsia="zh-CN"/>
        </w:rPr>
        <w:t>ption 4</w:t>
      </w:r>
      <w:r>
        <w:rPr>
          <w:kern w:val="2"/>
          <w:lang w:eastAsia="zh-CN"/>
        </w:rPr>
        <w:t>: DCI with configurable sizes for some fields, while</w:t>
      </w:r>
    </w:p>
    <w:p>
      <w:pPr>
        <w:pStyle w:val="105"/>
        <w:numPr>
          <w:ilvl w:val="2"/>
          <w:numId w:val="2"/>
        </w:numPr>
        <w:snapToGrid w:val="0"/>
        <w:spacing w:after="120"/>
        <w:rPr>
          <w:kern w:val="2"/>
          <w:lang w:eastAsia="zh-CN"/>
        </w:rPr>
      </w:pPr>
      <w:r>
        <w:rPr>
          <w:kern w:val="2"/>
          <w:lang w:eastAsia="zh-CN"/>
        </w:rPr>
        <w:t>The maximum DCI size can be larger than Rel-15 fallback DCI</w:t>
      </w:r>
    </w:p>
    <w:p>
      <w:pPr>
        <w:pStyle w:val="105"/>
        <w:numPr>
          <w:ilvl w:val="2"/>
          <w:numId w:val="2"/>
        </w:numPr>
        <w:snapToGrid w:val="0"/>
        <w:spacing w:after="120"/>
        <w:rPr>
          <w:kern w:val="2"/>
          <w:lang w:eastAsia="zh-CN"/>
        </w:rPr>
      </w:pPr>
      <w:r>
        <w:rPr>
          <w:kern w:val="2"/>
          <w:lang w:eastAsia="zh-CN"/>
        </w:rPr>
        <w:t>The minimum DCI size target a reduction of 10~16 bits less than the DCI format size of Rel-15 fallback DCI</w:t>
      </w:r>
    </w:p>
    <w:p>
      <w:pPr>
        <w:pStyle w:val="105"/>
        <w:numPr>
          <w:ilvl w:val="2"/>
          <w:numId w:val="2"/>
        </w:numPr>
        <w:snapToGrid w:val="0"/>
        <w:spacing w:after="120"/>
        <w:rPr>
          <w:kern w:val="2"/>
          <w:lang w:eastAsia="zh-CN"/>
        </w:rPr>
      </w:pPr>
      <w:r>
        <w:rPr>
          <w:kern w:val="2"/>
          <w:lang w:eastAsia="zh-CN"/>
        </w:rPr>
        <w:t>Provide the possibility to align with the size of the Rel-15 fallback DCI (including possible zero padding if any)</w:t>
      </w:r>
    </w:p>
    <w:p>
      <w:pPr>
        <w:pStyle w:val="105"/>
        <w:numPr>
          <w:ilvl w:val="1"/>
          <w:numId w:val="2"/>
        </w:numPr>
        <w:snapToGrid w:val="0"/>
        <w:spacing w:after="120"/>
        <w:rPr>
          <w:kern w:val="2"/>
          <w:lang w:eastAsia="zh-CN"/>
        </w:rPr>
      </w:pPr>
      <w:r>
        <w:rPr>
          <w:kern w:val="2"/>
          <w:lang w:eastAsia="zh-CN"/>
        </w:rPr>
        <w:t>Option 5: no introduction of new DCI format due to this SI</w:t>
      </w:r>
    </w:p>
    <w:p>
      <w:pPr>
        <w:snapToGrid w:val="0"/>
        <w:rPr>
          <w:rFonts w:eastAsia="宋体"/>
          <w:lang w:val="en-US" w:eastAsia="zh-CN"/>
        </w:rPr>
      </w:pPr>
      <w:r>
        <w:rPr>
          <w:rFonts w:hint="eastAsia" w:eastAsia="宋体"/>
          <w:lang w:val="en-US" w:eastAsia="zh-CN"/>
        </w:rPr>
        <w:t>In this contribution, some potential PDCCH enhancements including compact DCI, monitoring capability and DL SPS are discussed.</w:t>
      </w:r>
    </w:p>
    <w:p>
      <w:pPr>
        <w:pStyle w:val="2"/>
        <w:spacing w:before="180"/>
        <w:rPr>
          <w:lang w:val="en-US"/>
        </w:rPr>
      </w:pPr>
      <w:r>
        <w:rPr>
          <w:rFonts w:hint="eastAsia"/>
          <w:lang w:val="en-US"/>
        </w:rPr>
        <w:t>Compact DCI</w:t>
      </w:r>
    </w:p>
    <w:p>
      <w:pPr>
        <w:pStyle w:val="3"/>
        <w:widowControl w:val="0"/>
        <w:numPr>
          <w:ilvl w:val="1"/>
          <w:numId w:val="1"/>
        </w:numPr>
        <w:overflowPunct/>
        <w:snapToGrid w:val="0"/>
        <w:spacing w:after="260"/>
        <w:jc w:val="left"/>
        <w:textAlignment w:val="auto"/>
        <w:rPr>
          <w:rFonts w:eastAsia="黑体"/>
          <w:iCs w:val="0"/>
          <w:sz w:val="24"/>
          <w:szCs w:val="24"/>
          <w:lang w:eastAsia="zh-CN"/>
        </w:rPr>
      </w:pPr>
      <w:r>
        <w:rPr>
          <w:rFonts w:hint="eastAsia" w:eastAsia="黑体"/>
          <w:iCs w:val="0"/>
          <w:sz w:val="24"/>
          <w:szCs w:val="24"/>
          <w:lang w:eastAsia="zh-CN"/>
        </w:rPr>
        <w:t>Comparison of different options</w:t>
      </w:r>
    </w:p>
    <w:p>
      <w:pPr>
        <w:snapToGrid w:val="0"/>
        <w:rPr>
          <w:rFonts w:eastAsia="宋体"/>
          <w:lang w:val="en-US" w:eastAsia="zh-CN"/>
        </w:rPr>
      </w:pPr>
      <w:r>
        <w:rPr>
          <w:rFonts w:hint="eastAsia" w:eastAsia="宋体"/>
          <w:i/>
          <w:iCs/>
          <w:u w:val="single"/>
          <w:lang w:val="en-US" w:eastAsia="zh-CN"/>
        </w:rPr>
        <w:t xml:space="preserve">Option 1: </w:t>
      </w:r>
      <w:r>
        <w:rPr>
          <w:rFonts w:eastAsia="宋体"/>
          <w:i/>
          <w:iCs/>
          <w:u w:val="single"/>
          <w:lang w:val="en-US" w:eastAsia="zh-CN"/>
        </w:rPr>
        <w:t>Fixed DCI size targeting a reduction of 10~16 bits reduction compared to the DCI format size of Rel-15 fallback DCI</w:t>
      </w:r>
    </w:p>
    <w:p>
      <w:pPr>
        <w:snapToGrid w:val="0"/>
        <w:rPr>
          <w:rFonts w:eastAsia="宋体"/>
          <w:lang w:val="en-US" w:eastAsia="zh-CN"/>
        </w:rPr>
      </w:pPr>
      <w:r>
        <w:rPr>
          <w:rFonts w:hint="eastAsia" w:eastAsia="宋体"/>
          <w:lang w:val="en-US" w:eastAsia="zh-CN"/>
        </w:rPr>
        <w:t>Only opti</w:t>
      </w:r>
      <w:r>
        <w:rPr>
          <w:rFonts w:eastAsia="宋体"/>
          <w:lang w:val="en-US" w:eastAsia="zh-CN"/>
        </w:rPr>
        <w:t>on</w:t>
      </w:r>
      <w:r>
        <w:rPr>
          <w:rFonts w:hint="eastAsia" w:eastAsia="宋体"/>
          <w:lang w:val="en-US" w:eastAsia="zh-CN"/>
        </w:rPr>
        <w:t xml:space="preserve"> 1 is an absolute compact DCI compared with the other options. It can always ensure 10 ~ 16 bits overhead reduction. Then the following three advantages of compact DCI can be always achieved. </w:t>
      </w:r>
    </w:p>
    <w:p>
      <w:pPr>
        <w:numPr>
          <w:ilvl w:val="0"/>
          <w:numId w:val="3"/>
        </w:numPr>
        <w:snapToGrid w:val="0"/>
        <w:ind w:left="840"/>
        <w:rPr>
          <w:rFonts w:eastAsia="宋体"/>
          <w:lang w:val="en-US" w:eastAsia="zh-CN"/>
        </w:rPr>
      </w:pPr>
      <w:r>
        <w:rPr>
          <w:rFonts w:hint="eastAsia" w:eastAsia="宋体"/>
          <w:lang w:val="en-US" w:eastAsia="zh-CN"/>
        </w:rPr>
        <w:t>The reliability can be further improved up to</w:t>
      </w:r>
      <w:r>
        <w:rPr>
          <w:kern w:val="2"/>
          <w:lang w:val="en-US" w:eastAsia="zh-CN" w:bidi="ar"/>
        </w:rPr>
        <w:t xml:space="preserve"> 1 dB gain for AL=16 </w:t>
      </w:r>
      <w:r>
        <w:rPr>
          <w:rFonts w:hint="eastAsia"/>
          <w:kern w:val="2"/>
          <w:lang w:val="en-US" w:eastAsia="zh-CN" w:bidi="ar"/>
        </w:rPr>
        <w:t xml:space="preserve">at </w:t>
      </w:r>
      <w:r>
        <w:rPr>
          <w:kern w:val="2"/>
          <w:lang w:val="en-US" w:eastAsia="zh-CN" w:bidi="ar"/>
        </w:rPr>
        <w:t>1e-5 or 1e-6 target BLER</w:t>
      </w:r>
      <w:r>
        <w:rPr>
          <w:rFonts w:hint="eastAsia"/>
          <w:kern w:val="2"/>
          <w:lang w:val="en-US" w:eastAsia="zh-CN" w:bidi="ar"/>
        </w:rPr>
        <w:t xml:space="preserve"> [2]. As</w:t>
      </w:r>
      <w:r>
        <w:rPr>
          <w:rFonts w:hint="eastAsia" w:eastAsia="宋体"/>
          <w:lang w:val="en-US" w:eastAsia="zh-CN"/>
        </w:rPr>
        <w:t xml:space="preserve"> a result it can provide the chance that a UE with SINR lower than the 5%-tile SINR or different types of channel model (e.g. TDL-A) can also meet the reliability. </w:t>
      </w:r>
    </w:p>
    <w:p>
      <w:pPr>
        <w:numPr>
          <w:ilvl w:val="0"/>
          <w:numId w:val="3"/>
        </w:numPr>
        <w:snapToGrid w:val="0"/>
        <w:ind w:left="840"/>
        <w:rPr>
          <w:kern w:val="2"/>
          <w:lang w:val="en-US" w:eastAsia="zh-CN"/>
        </w:rPr>
      </w:pPr>
      <w:r>
        <w:rPr>
          <w:rFonts w:hint="eastAsia" w:eastAsia="宋体"/>
          <w:lang w:val="en-US" w:eastAsia="zh-CN"/>
        </w:rPr>
        <w:t xml:space="preserve">PDCCH blocking probability can be reduced by compact DCI since </w:t>
      </w:r>
      <w:r>
        <w:rPr>
          <w:kern w:val="2"/>
          <w:lang w:val="en-US" w:eastAsia="zh-CN"/>
        </w:rPr>
        <w:t xml:space="preserve">14% ~ 16% </w:t>
      </w:r>
      <w:r>
        <w:rPr>
          <w:rFonts w:hint="eastAsia"/>
          <w:kern w:val="2"/>
          <w:lang w:val="en-US" w:eastAsia="zh-CN"/>
        </w:rPr>
        <w:t xml:space="preserve">or </w:t>
      </w:r>
      <w:r>
        <w:rPr>
          <w:kern w:val="2"/>
          <w:lang w:val="en-US"/>
        </w:rPr>
        <w:t>7% ~ 11%</w:t>
      </w:r>
      <w:r>
        <w:rPr>
          <w:rFonts w:hint="eastAsia" w:eastAsia="宋体"/>
          <w:kern w:val="2"/>
          <w:lang w:val="en-US" w:eastAsia="zh-CN"/>
        </w:rPr>
        <w:t xml:space="preserve"> </w:t>
      </w:r>
      <w:r>
        <w:rPr>
          <w:rFonts w:hint="eastAsia" w:eastAsia="宋体"/>
          <w:lang w:val="en-US" w:eastAsia="zh-CN"/>
        </w:rPr>
        <w:t xml:space="preserve">PDCCH resources can be saved </w:t>
      </w:r>
      <w:r>
        <w:rPr>
          <w:kern w:val="2"/>
          <w:lang w:val="en-US" w:eastAsia="zh-CN"/>
        </w:rPr>
        <w:t>assuming 4 GHz</w:t>
      </w:r>
      <w:r>
        <w:rPr>
          <w:rFonts w:hint="eastAsia"/>
          <w:kern w:val="2"/>
          <w:lang w:val="en-US" w:eastAsia="zh-CN"/>
        </w:rPr>
        <w:t xml:space="preserve"> [2]. For further check, our simulation result is also provided in section 2.2.1 and we find about 14% </w:t>
      </w:r>
      <w:r>
        <w:rPr>
          <w:rFonts w:hint="eastAsia" w:eastAsia="宋体"/>
          <w:lang w:val="en-US" w:eastAsia="zh-CN"/>
        </w:rPr>
        <w:t>PDCCH resources can be saved</w:t>
      </w:r>
      <w:r>
        <w:rPr>
          <w:rFonts w:hint="eastAsia"/>
          <w:kern w:val="2"/>
          <w:lang w:val="en-US" w:eastAsia="zh-CN"/>
        </w:rPr>
        <w:t xml:space="preserve">. </w:t>
      </w:r>
    </w:p>
    <w:p>
      <w:pPr>
        <w:numPr>
          <w:ilvl w:val="0"/>
          <w:numId w:val="3"/>
        </w:numPr>
        <w:snapToGrid w:val="0"/>
        <w:ind w:left="840"/>
        <w:rPr>
          <w:rFonts w:eastAsia="宋体"/>
          <w:kern w:val="2"/>
          <w:lang w:val="en-US" w:eastAsia="zh-CN"/>
        </w:rPr>
      </w:pPr>
      <w:r>
        <w:rPr>
          <w:rFonts w:hint="eastAsia"/>
          <w:kern w:val="2"/>
          <w:lang w:val="en-US" w:eastAsia="zh-CN"/>
        </w:rPr>
        <w:t xml:space="preserve">Compact DCI with coarse frequency scheduling can improve the </w:t>
      </w:r>
      <w:r>
        <w:t xml:space="preserve">ratio of UEs satisfying the </w:t>
      </w:r>
      <w:r>
        <w:rPr>
          <w:rFonts w:hint="eastAsia" w:eastAsia="宋体"/>
          <w:lang w:val="en-US" w:eastAsia="zh-CN"/>
        </w:rPr>
        <w:t xml:space="preserve">URLLC </w:t>
      </w:r>
      <w:r>
        <w:t>require</w:t>
      </w:r>
      <w:r>
        <w:rPr>
          <w:rFonts w:hint="eastAsia" w:eastAsia="宋体"/>
          <w:lang w:val="en-US" w:eastAsia="zh-CN"/>
        </w:rPr>
        <w:t>ment</w:t>
      </w:r>
      <w:r>
        <w:t xml:space="preserve"> </w:t>
      </w:r>
      <w:r>
        <w:rPr>
          <w:rFonts w:hint="eastAsia" w:eastAsia="宋体"/>
          <w:lang w:val="en-US" w:eastAsia="zh-CN"/>
        </w:rPr>
        <w:t xml:space="preserve">with </w:t>
      </w:r>
      <w:r>
        <w:t>1 ms latency and the reliability of 1e-5</w:t>
      </w:r>
      <w:r>
        <w:rPr>
          <w:rFonts w:hint="eastAsia" w:eastAsia="宋体"/>
          <w:lang w:val="en-US" w:eastAsia="zh-CN"/>
        </w:rPr>
        <w:t xml:space="preserve"> in case of low cell load. </w:t>
      </w:r>
      <w:r>
        <w:rPr>
          <w:rFonts w:hint="eastAsia"/>
          <w:kern w:val="2"/>
          <w:lang w:val="en-US" w:eastAsia="zh-CN"/>
        </w:rPr>
        <w:t xml:space="preserve">For further check, our simulation result is </w:t>
      </w:r>
      <w:r>
        <w:rPr>
          <w:rFonts w:hint="eastAsia" w:eastAsia="宋体"/>
          <w:lang w:val="en-US" w:eastAsia="zh-CN"/>
        </w:rPr>
        <w:t>40% additional UEs</w:t>
      </w:r>
      <w:r>
        <w:rPr>
          <w:rFonts w:hint="eastAsia"/>
          <w:kern w:val="2"/>
          <w:lang w:val="en-US" w:eastAsia="zh-CN"/>
        </w:rPr>
        <w:t xml:space="preserve"> can </w:t>
      </w:r>
      <w:r>
        <w:t>satisf</w:t>
      </w:r>
      <w:r>
        <w:rPr>
          <w:rFonts w:hint="eastAsia" w:eastAsia="宋体"/>
          <w:lang w:val="en-US" w:eastAsia="zh-CN"/>
        </w:rPr>
        <w:t>y the requirements</w:t>
      </w:r>
      <w:r>
        <w:rPr>
          <w:rFonts w:hint="eastAsia"/>
          <w:kern w:val="2"/>
          <w:lang w:val="en-US" w:eastAsia="zh-CN"/>
        </w:rPr>
        <w:t xml:space="preserve"> and details are discussed in section 2.2.2.</w:t>
      </w:r>
    </w:p>
    <w:p>
      <w:pPr>
        <w:snapToGrid w:val="0"/>
        <w:rPr>
          <w:rFonts w:eastAsia="宋体"/>
          <w:lang w:val="en-US" w:eastAsia="zh-CN"/>
        </w:rPr>
      </w:pPr>
      <w:r>
        <w:rPr>
          <w:rFonts w:hint="eastAsia" w:eastAsia="宋体"/>
          <w:lang w:val="en-US" w:eastAsia="zh-CN"/>
        </w:rPr>
        <w:t xml:space="preserve">Comparing with non-compact scheme, the scheduling flexibility may be reduced. However, URLLC mainly focuses on latency and reliability, scheduling flexibility is not a main target and can be sacrificed in some senses. This can be proved at least by the evaluation on compact DCI with coarse frequency scheduling granularity shown in section 2.2.2. </w:t>
      </w:r>
    </w:p>
    <w:p>
      <w:pPr>
        <w:snapToGrid w:val="0"/>
        <w:rPr>
          <w:rFonts w:eastAsia="宋体"/>
          <w:i/>
          <w:iCs/>
          <w:lang w:val="en-US" w:eastAsia="zh-CN"/>
        </w:rPr>
      </w:pPr>
      <w:r>
        <w:rPr>
          <w:rFonts w:hint="eastAsia" w:eastAsia="宋体"/>
          <w:i/>
          <w:iCs/>
          <w:u w:val="single"/>
          <w:lang w:val="en-US" w:eastAsia="zh-CN"/>
        </w:rPr>
        <w:t>Option 2: aligned with Rel-15 fallback DCI</w:t>
      </w:r>
    </w:p>
    <w:p>
      <w:pPr>
        <w:snapToGrid w:val="0"/>
        <w:rPr>
          <w:rFonts w:eastAsia="宋体"/>
          <w:lang w:val="en-US" w:eastAsia="zh-CN"/>
        </w:rPr>
      </w:pPr>
      <w:r>
        <w:rPr>
          <w:rFonts w:hint="eastAsia" w:eastAsia="宋体"/>
          <w:lang w:val="en-US" w:eastAsia="zh-CN"/>
        </w:rPr>
        <w:t>The main advantage of size alignment is no impact on the number of blind decod</w:t>
      </w:r>
      <w:r>
        <w:rPr>
          <w:rFonts w:eastAsia="宋体"/>
          <w:lang w:val="en-US" w:eastAsia="zh-CN"/>
        </w:rPr>
        <w:t>es</w:t>
      </w:r>
      <w:r>
        <w:rPr>
          <w:rFonts w:hint="eastAsia" w:eastAsia="宋体"/>
          <w:lang w:val="en-US" w:eastAsia="zh-CN"/>
        </w:rPr>
        <w:t xml:space="preserve"> and the DCI size budget. If required, there is a chance to include some fields from Rel-15 non-fallback DCI compared to option 1. Or saved bits in option1 can be used as virtual CRC. </w:t>
      </w:r>
    </w:p>
    <w:p>
      <w:pPr>
        <w:snapToGrid w:val="0"/>
        <w:rPr>
          <w:rFonts w:eastAsia="宋体"/>
          <w:lang w:val="en-US" w:eastAsia="zh-CN"/>
        </w:rPr>
      </w:pPr>
      <w:r>
        <w:rPr>
          <w:rFonts w:hint="eastAsia" w:eastAsia="宋体"/>
          <w:lang w:val="en-US" w:eastAsia="zh-CN"/>
        </w:rPr>
        <w:t>However, option 2 has no benefit of reducing control overhead compared to other options. It results in that the PDCCH reliability and blocking probability cannot be improved compared to Rel-15 PDCCH.</w:t>
      </w:r>
    </w:p>
    <w:p>
      <w:pPr>
        <w:pStyle w:val="105"/>
        <w:snapToGrid w:val="0"/>
        <w:spacing w:after="120"/>
        <w:ind w:left="0"/>
        <w:rPr>
          <w:bCs/>
          <w:i/>
          <w:iCs/>
          <w:kern w:val="2"/>
          <w:u w:val="single"/>
          <w:lang w:eastAsia="zh-CN"/>
        </w:rPr>
      </w:pPr>
      <w:r>
        <w:rPr>
          <w:rFonts w:hint="eastAsia"/>
          <w:bCs/>
          <w:i/>
          <w:iCs/>
          <w:kern w:val="2"/>
          <w:u w:val="single"/>
          <w:lang w:eastAsia="zh-CN"/>
        </w:rPr>
        <w:t>O</w:t>
      </w:r>
      <w:r>
        <w:rPr>
          <w:bCs/>
          <w:i/>
          <w:iCs/>
          <w:kern w:val="2"/>
          <w:u w:val="single"/>
          <w:lang w:eastAsia="zh-CN"/>
        </w:rPr>
        <w:t xml:space="preserve">ption 3: configurable DCI size with the limitation as below  </w:t>
      </w:r>
    </w:p>
    <w:p>
      <w:pPr>
        <w:pStyle w:val="105"/>
        <w:numPr>
          <w:ilvl w:val="0"/>
          <w:numId w:val="2"/>
        </w:numPr>
        <w:snapToGrid w:val="0"/>
        <w:spacing w:after="120"/>
        <w:rPr>
          <w:bCs/>
          <w:i/>
          <w:iCs/>
          <w:kern w:val="2"/>
          <w:u w:val="single"/>
          <w:lang w:eastAsia="zh-CN"/>
        </w:rPr>
      </w:pPr>
      <w:r>
        <w:rPr>
          <w:bCs/>
          <w:i/>
          <w:iCs/>
          <w:kern w:val="2"/>
          <w:u w:val="single"/>
          <w:lang w:eastAsia="zh-CN"/>
        </w:rPr>
        <w:t>Minimum DCI s</w:t>
      </w:r>
      <w:r>
        <w:rPr>
          <w:rFonts w:hint="eastAsia"/>
          <w:bCs/>
          <w:i/>
          <w:iCs/>
          <w:kern w:val="2"/>
          <w:u w:val="single"/>
          <w:lang w:eastAsia="zh-CN"/>
        </w:rPr>
        <w:t>ize should</w:t>
      </w:r>
      <w:r>
        <w:rPr>
          <w:bCs/>
          <w:i/>
          <w:iCs/>
          <w:kern w:val="2"/>
          <w:u w:val="single"/>
          <w:lang w:eastAsia="zh-CN"/>
        </w:rPr>
        <w:t xml:space="preserve"> target</w:t>
      </w:r>
      <w:r>
        <w:rPr>
          <w:rFonts w:hint="eastAsia"/>
          <w:bCs/>
          <w:i/>
          <w:iCs/>
          <w:kern w:val="2"/>
          <w:u w:val="single"/>
          <w:lang w:eastAsia="zh-CN"/>
        </w:rPr>
        <w:t xml:space="preserve"> </w:t>
      </w:r>
      <w:r>
        <w:rPr>
          <w:bCs/>
          <w:i/>
          <w:iCs/>
          <w:kern w:val="2"/>
          <w:u w:val="single"/>
          <w:lang w:eastAsia="zh-CN"/>
        </w:rPr>
        <w:t>10~16 bits reduction compared to the DCI format size of Rel-15 fallback DCI</w:t>
      </w:r>
    </w:p>
    <w:p>
      <w:pPr>
        <w:pStyle w:val="105"/>
        <w:numPr>
          <w:ilvl w:val="0"/>
          <w:numId w:val="2"/>
        </w:numPr>
        <w:snapToGrid w:val="0"/>
        <w:spacing w:after="120"/>
        <w:rPr>
          <w:bCs/>
          <w:i/>
          <w:iCs/>
          <w:kern w:val="2"/>
          <w:u w:val="single"/>
          <w:lang w:eastAsia="zh-CN"/>
        </w:rPr>
      </w:pPr>
      <w:r>
        <w:rPr>
          <w:bCs/>
          <w:i/>
          <w:iCs/>
          <w:kern w:val="2"/>
          <w:u w:val="single"/>
          <w:lang w:eastAsia="zh-CN"/>
        </w:rPr>
        <w:t>Maximum size should be equal to the DCI format size of Rel-15 fallback DCI</w:t>
      </w:r>
    </w:p>
    <w:p>
      <w:pPr>
        <w:snapToGrid w:val="0"/>
        <w:rPr>
          <w:rFonts w:eastAsia="宋体"/>
          <w:lang w:val="en-US" w:eastAsia="zh-CN"/>
        </w:rPr>
      </w:pPr>
      <w:r>
        <w:rPr>
          <w:rFonts w:hint="eastAsia" w:eastAsia="宋体"/>
          <w:lang w:val="en-US" w:eastAsia="zh-CN"/>
        </w:rPr>
        <w:t xml:space="preserve">The configurable DCI size with up to the size of Rel-15 fallback DCI can achieve the potential benefits from option 1 or option 2 by appropriate gNB configuration. If the performance of reliability or blocking need to be enhanced, option 3 with 10 ~16 bits reduction can be configured which is equivalent to option 1. </w:t>
      </w:r>
      <w:r>
        <w:rPr>
          <w:rFonts w:eastAsia="宋体"/>
          <w:lang w:val="en-US" w:eastAsia="zh-CN"/>
        </w:rPr>
        <w:t>For</w:t>
      </w:r>
      <w:r>
        <w:rPr>
          <w:rFonts w:hint="eastAsia" w:eastAsia="宋体"/>
          <w:lang w:val="en-US" w:eastAsia="zh-CN"/>
        </w:rPr>
        <w:t xml:space="preserve"> a UE with  both URLLC and eMBB traffic, option 3 with </w:t>
      </w:r>
      <w:r>
        <w:rPr>
          <w:rFonts w:eastAsia="宋体"/>
          <w:lang w:val="en-US" w:eastAsia="zh-CN"/>
        </w:rPr>
        <w:t xml:space="preserve">the </w:t>
      </w:r>
      <w:r>
        <w:rPr>
          <w:rFonts w:hint="eastAsia" w:eastAsia="宋体"/>
          <w:lang w:val="en-US" w:eastAsia="zh-CN"/>
        </w:rPr>
        <w:t>same size as fallback DCI can be configured</w:t>
      </w:r>
      <w:r>
        <w:rPr>
          <w:rFonts w:eastAsia="宋体"/>
          <w:lang w:val="en-US" w:eastAsia="zh-CN"/>
        </w:rPr>
        <w:t>,</w:t>
      </w:r>
      <w:r>
        <w:rPr>
          <w:rFonts w:hint="eastAsia" w:eastAsia="宋体"/>
          <w:lang w:val="en-US" w:eastAsia="zh-CN"/>
        </w:rPr>
        <w:t xml:space="preserve"> which is equivalent to option 2 </w:t>
      </w:r>
      <w:r>
        <w:rPr>
          <w:rFonts w:eastAsia="宋体"/>
          <w:lang w:val="en-US" w:eastAsia="zh-CN"/>
        </w:rPr>
        <w:t xml:space="preserve">except that option 2 does not need any </w:t>
      </w:r>
      <w:r>
        <w:rPr>
          <w:rFonts w:hint="eastAsia" w:eastAsia="宋体"/>
          <w:lang w:val="en-US" w:eastAsia="zh-CN"/>
        </w:rPr>
        <w:t xml:space="preserve">RRC configuration to maintain the Rel-15 DCI size budget. </w:t>
      </w:r>
    </w:p>
    <w:p>
      <w:pPr>
        <w:pStyle w:val="105"/>
        <w:snapToGrid w:val="0"/>
        <w:spacing w:after="120"/>
        <w:ind w:left="0"/>
        <w:rPr>
          <w:bCs/>
          <w:i/>
          <w:iCs/>
          <w:kern w:val="2"/>
          <w:u w:val="single"/>
          <w:lang w:eastAsia="zh-CN"/>
        </w:rPr>
      </w:pPr>
      <w:r>
        <w:rPr>
          <w:rFonts w:hint="eastAsia"/>
          <w:bCs/>
          <w:i/>
          <w:iCs/>
          <w:kern w:val="2"/>
          <w:u w:val="single"/>
          <w:lang w:eastAsia="zh-CN"/>
        </w:rPr>
        <w:t>O</w:t>
      </w:r>
      <w:r>
        <w:rPr>
          <w:bCs/>
          <w:i/>
          <w:iCs/>
          <w:kern w:val="2"/>
          <w:u w:val="single"/>
          <w:lang w:eastAsia="zh-CN"/>
        </w:rPr>
        <w:t>ption 4: DCI with configurable sizes for some fields, while</w:t>
      </w:r>
    </w:p>
    <w:p>
      <w:pPr>
        <w:pStyle w:val="105"/>
        <w:numPr>
          <w:ilvl w:val="0"/>
          <w:numId w:val="2"/>
        </w:numPr>
        <w:snapToGrid w:val="0"/>
        <w:spacing w:after="120"/>
        <w:rPr>
          <w:bCs/>
          <w:i/>
          <w:iCs/>
          <w:kern w:val="2"/>
          <w:u w:val="single"/>
          <w:lang w:eastAsia="zh-CN"/>
        </w:rPr>
      </w:pPr>
      <w:r>
        <w:rPr>
          <w:bCs/>
          <w:i/>
          <w:iCs/>
          <w:kern w:val="2"/>
          <w:u w:val="single"/>
          <w:lang w:eastAsia="zh-CN"/>
        </w:rPr>
        <w:t>The maximum DCI size can be larger than Rel-15 fallback DCI</w:t>
      </w:r>
    </w:p>
    <w:p>
      <w:pPr>
        <w:pStyle w:val="105"/>
        <w:numPr>
          <w:ilvl w:val="0"/>
          <w:numId w:val="2"/>
        </w:numPr>
        <w:snapToGrid w:val="0"/>
        <w:spacing w:after="120"/>
        <w:rPr>
          <w:bCs/>
          <w:i/>
          <w:iCs/>
          <w:kern w:val="2"/>
          <w:u w:val="single"/>
          <w:lang w:eastAsia="zh-CN"/>
        </w:rPr>
      </w:pPr>
      <w:r>
        <w:rPr>
          <w:bCs/>
          <w:i/>
          <w:iCs/>
          <w:kern w:val="2"/>
          <w:u w:val="single"/>
          <w:lang w:eastAsia="zh-CN"/>
        </w:rPr>
        <w:t>The minimum DCI size target a reduction of 10~16 bits less than the DCI format size of Rel-15 fallback DCI</w:t>
      </w:r>
    </w:p>
    <w:p>
      <w:pPr>
        <w:pStyle w:val="105"/>
        <w:numPr>
          <w:ilvl w:val="0"/>
          <w:numId w:val="2"/>
        </w:numPr>
        <w:snapToGrid w:val="0"/>
        <w:spacing w:after="120"/>
        <w:rPr>
          <w:bCs/>
          <w:i/>
          <w:iCs/>
          <w:kern w:val="2"/>
          <w:sz w:val="21"/>
          <w:szCs w:val="22"/>
          <w:u w:val="single"/>
          <w:lang w:val="en-US" w:eastAsia="zh-CN"/>
        </w:rPr>
      </w:pPr>
      <w:r>
        <w:rPr>
          <w:bCs/>
          <w:i/>
          <w:iCs/>
          <w:kern w:val="2"/>
          <w:sz w:val="21"/>
          <w:szCs w:val="22"/>
          <w:u w:val="single"/>
          <w:lang w:eastAsia="zh-CN"/>
        </w:rPr>
        <w:t>Provide the possibility to align with the size of the Rel-15 fallback DCI (including possible zero padding if any)</w:t>
      </w:r>
    </w:p>
    <w:p>
      <w:pPr>
        <w:snapToGrid w:val="0"/>
        <w:rPr>
          <w:rFonts w:eastAsia="宋体"/>
          <w:lang w:val="en-US" w:eastAsia="zh-CN"/>
        </w:rPr>
      </w:pPr>
      <w:r>
        <w:rPr>
          <w:rFonts w:hint="eastAsia" w:eastAsia="宋体"/>
          <w:lang w:val="en-US" w:eastAsia="zh-CN"/>
        </w:rPr>
        <w:t>Comparing with option 3, more scheduling flexibility can be achieved by option 4 with potential larger size than Rel-15 fallback DCI. This is  out of the WID scope and contradict</w:t>
      </w:r>
      <w:r>
        <w:rPr>
          <w:rFonts w:eastAsia="宋体"/>
          <w:lang w:val="en-US" w:eastAsia="zh-CN"/>
        </w:rPr>
        <w:t>s</w:t>
      </w:r>
      <w:r>
        <w:rPr>
          <w:rFonts w:hint="eastAsia" w:eastAsia="宋体"/>
          <w:lang w:val="en-US" w:eastAsia="zh-CN"/>
        </w:rPr>
        <w:t xml:space="preserve"> with the original intention</w:t>
      </w:r>
      <w:r>
        <w:rPr>
          <w:rFonts w:eastAsia="宋体"/>
          <w:lang w:val="en-US" w:eastAsia="zh-CN"/>
        </w:rPr>
        <w:t xml:space="preserve"> given that compact DCI is clearly the focus according to the study scope of the WID</w:t>
      </w:r>
      <w:r>
        <w:rPr>
          <w:rFonts w:hint="eastAsia" w:eastAsia="宋体"/>
          <w:lang w:val="en-US" w:eastAsia="zh-CN"/>
        </w:rPr>
        <w:t xml:space="preserve">. As for scheduling flexibility, we think option 3 is sufficient. </w:t>
      </w:r>
    </w:p>
    <w:p>
      <w:pPr>
        <w:snapToGrid w:val="0"/>
        <w:rPr>
          <w:i/>
          <w:iCs/>
          <w:kern w:val="2"/>
          <w:u w:val="single"/>
          <w:lang w:eastAsia="zh-CN"/>
        </w:rPr>
      </w:pPr>
      <w:r>
        <w:rPr>
          <w:i/>
          <w:iCs/>
          <w:kern w:val="2"/>
          <w:u w:val="single"/>
          <w:lang w:eastAsia="zh-CN"/>
        </w:rPr>
        <w:t>Option 5: no introduction of new DCI format due to this SI</w:t>
      </w:r>
    </w:p>
    <w:p>
      <w:pPr>
        <w:snapToGrid w:val="0"/>
        <w:rPr>
          <w:kern w:val="2"/>
          <w:lang w:val="en-US" w:eastAsia="zh-CN"/>
        </w:rPr>
      </w:pPr>
      <w:r>
        <w:rPr>
          <w:rFonts w:hint="eastAsia"/>
          <w:kern w:val="2"/>
          <w:lang w:val="en-US" w:eastAsia="zh-CN"/>
        </w:rPr>
        <w:t xml:space="preserve">Considering the feature of URLLC is quite different of eMBB, the detailed bit fields for scheduling URLLC can be redesigned. No matter fixed compact DCI size or configurable DCI size, </w:t>
      </w:r>
      <w:r>
        <w:rPr>
          <w:kern w:val="2"/>
          <w:lang w:val="en-US" w:eastAsia="zh-CN"/>
        </w:rPr>
        <w:t xml:space="preserve">a </w:t>
      </w:r>
      <w:r>
        <w:rPr>
          <w:rFonts w:hint="eastAsia"/>
          <w:kern w:val="2"/>
          <w:lang w:val="en-US" w:eastAsia="zh-CN"/>
        </w:rPr>
        <w:t>new DCI format is needed for URLLC.</w:t>
      </w:r>
    </w:p>
    <w:p>
      <w:pPr>
        <w:snapToGrid w:val="0"/>
        <w:rPr>
          <w:rFonts w:eastAsia="宋体"/>
          <w:lang w:val="en-US" w:eastAsia="zh-CN"/>
        </w:rPr>
      </w:pPr>
      <w:r>
        <w:rPr>
          <w:rFonts w:hint="eastAsia"/>
          <w:kern w:val="2"/>
          <w:lang w:val="en-US" w:eastAsia="zh-CN"/>
        </w:rPr>
        <w:t xml:space="preserve">In addition, </w:t>
      </w:r>
      <w:r>
        <w:rPr>
          <w:rFonts w:hint="eastAsia" w:eastAsia="宋体"/>
          <w:lang w:val="en-US" w:eastAsia="zh-CN"/>
        </w:rPr>
        <w:t>compact DCI does not mean that DCI size is over budget. NR has a mechanism for zero-padding and truncating DCI formats. This will ensure the total number of DCI sizes does not exceed 4 per BWP and the number of DCI sizes for C-RNTI/MCS-RNTI does not exceed 3. In a real network, it may mean UE can be configured to a compact DCI or full-fledge DCI depending on the service and scheduling. No extra complexity on blind decoding will be introduced to UE. For the worst case, the number of DCI format size</w:t>
      </w:r>
      <w:r>
        <w:rPr>
          <w:rFonts w:eastAsia="宋体"/>
          <w:lang w:val="en-US" w:eastAsia="zh-CN"/>
        </w:rPr>
        <w:t>s</w:t>
      </w:r>
      <w:r>
        <w:rPr>
          <w:rFonts w:hint="eastAsia" w:eastAsia="宋体"/>
          <w:lang w:val="en-US" w:eastAsia="zh-CN"/>
        </w:rPr>
        <w:t xml:space="preserve"> to be monitored is increased if a UE is configured to monitor both Rel-15 non-fallback DCI and the compact DCI. Then appropriate RRC configuration should be set to ensure Rel-15 DCI size budget or increase DCI size budget in Rel-16 for URLLC.</w:t>
      </w:r>
    </w:p>
    <w:p>
      <w:pPr>
        <w:snapToGrid w:val="0"/>
        <w:rPr>
          <w:kern w:val="2"/>
          <w:lang w:val="en-US" w:eastAsia="zh-CN"/>
        </w:rPr>
      </w:pPr>
      <w:r>
        <w:rPr>
          <w:rFonts w:hint="eastAsia"/>
          <w:kern w:val="2"/>
          <w:lang w:val="en-US" w:eastAsia="zh-CN"/>
        </w:rPr>
        <w:t>A comparison of above five options is shown in Table 1.</w:t>
      </w:r>
    </w:p>
    <w:p>
      <w:pPr>
        <w:snapToGrid w:val="0"/>
        <w:jc w:val="center"/>
        <w:rPr>
          <w:kern w:val="2"/>
          <w:lang w:val="en-US" w:eastAsia="zh-CN"/>
        </w:rPr>
      </w:pPr>
      <w:r>
        <w:rPr>
          <w:rFonts w:hint="eastAsia"/>
          <w:b/>
          <w:bCs/>
          <w:kern w:val="2"/>
          <w:lang w:val="en-US" w:eastAsia="zh-CN"/>
        </w:rPr>
        <w:t>Table 1. Comparison of option 1 to option 5</w:t>
      </w:r>
    </w:p>
    <w:tbl>
      <w:tblPr>
        <w:tblStyle w:val="35"/>
        <w:tblW w:w="79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95"/>
        <w:gridCol w:w="1595"/>
        <w:gridCol w:w="1512"/>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shd w:val="clear" w:color="auto" w:fill="C3BD96" w:themeFill="background2" w:themeFillShade="BF"/>
            <w:vAlign w:val="center"/>
          </w:tcPr>
          <w:p>
            <w:pPr>
              <w:snapToGrid w:val="0"/>
              <w:jc w:val="center"/>
              <w:rPr>
                <w:rFonts w:eastAsia="宋体"/>
                <w:lang w:val="en-US" w:eastAsia="zh-CN"/>
              </w:rPr>
            </w:pPr>
            <w:r>
              <w:rPr>
                <w:rFonts w:hint="eastAsia" w:eastAsia="宋体"/>
                <w:b/>
                <w:bCs/>
                <w:lang w:val="en-US" w:eastAsia="zh-CN"/>
              </w:rPr>
              <w:t>Comparison</w:t>
            </w:r>
          </w:p>
        </w:tc>
        <w:tc>
          <w:tcPr>
            <w:tcW w:w="1595" w:type="dxa"/>
            <w:shd w:val="clear" w:color="auto" w:fill="C3BD96" w:themeFill="background2" w:themeFillShade="BF"/>
            <w:vAlign w:val="center"/>
          </w:tcPr>
          <w:p>
            <w:pPr>
              <w:snapToGrid w:val="0"/>
              <w:jc w:val="center"/>
              <w:rPr>
                <w:rFonts w:eastAsia="宋体"/>
                <w:b/>
                <w:bCs/>
                <w:lang w:val="en-US" w:eastAsia="zh-CN"/>
              </w:rPr>
            </w:pPr>
            <w:r>
              <w:rPr>
                <w:rFonts w:hint="eastAsia" w:eastAsia="宋体"/>
                <w:b/>
                <w:bCs/>
                <w:lang w:val="en-US" w:eastAsia="zh-CN"/>
              </w:rPr>
              <w:t>Reliability improvement</w:t>
            </w:r>
          </w:p>
        </w:tc>
        <w:tc>
          <w:tcPr>
            <w:tcW w:w="1595" w:type="dxa"/>
            <w:shd w:val="clear" w:color="auto" w:fill="C3BD96" w:themeFill="background2" w:themeFillShade="BF"/>
            <w:vAlign w:val="center"/>
          </w:tcPr>
          <w:p>
            <w:pPr>
              <w:snapToGrid w:val="0"/>
              <w:jc w:val="center"/>
              <w:rPr>
                <w:rFonts w:eastAsia="宋体"/>
                <w:b/>
                <w:bCs/>
                <w:lang w:val="en-US" w:eastAsia="zh-CN"/>
              </w:rPr>
            </w:pPr>
            <w:r>
              <w:rPr>
                <w:rFonts w:hint="eastAsia" w:eastAsia="宋体"/>
                <w:b/>
                <w:bCs/>
                <w:lang w:val="en-US" w:eastAsia="zh-CN"/>
              </w:rPr>
              <w:t>PDCCH blocking/resources reduction</w:t>
            </w:r>
          </w:p>
        </w:tc>
        <w:tc>
          <w:tcPr>
            <w:tcW w:w="1512" w:type="dxa"/>
            <w:shd w:val="clear" w:color="auto" w:fill="C3BD96" w:themeFill="background2" w:themeFillShade="BF"/>
            <w:vAlign w:val="center"/>
          </w:tcPr>
          <w:p>
            <w:pPr>
              <w:snapToGrid w:val="0"/>
              <w:jc w:val="center"/>
              <w:rPr>
                <w:rFonts w:eastAsia="宋体"/>
                <w:b/>
                <w:bCs/>
                <w:lang w:val="en-US" w:eastAsia="zh-CN"/>
              </w:rPr>
            </w:pPr>
            <w:r>
              <w:rPr>
                <w:rFonts w:hint="eastAsia" w:eastAsia="宋体"/>
                <w:b/>
                <w:bCs/>
                <w:lang w:val="en-US" w:eastAsia="zh-CN"/>
              </w:rPr>
              <w:t>Scheduling flexibility</w:t>
            </w:r>
          </w:p>
        </w:tc>
        <w:tc>
          <w:tcPr>
            <w:tcW w:w="1678" w:type="dxa"/>
            <w:shd w:val="clear" w:color="auto" w:fill="C3BD96" w:themeFill="background2" w:themeFillShade="BF"/>
            <w:vAlign w:val="center"/>
          </w:tcPr>
          <w:p>
            <w:pPr>
              <w:snapToGrid w:val="0"/>
              <w:jc w:val="center"/>
              <w:rPr>
                <w:rFonts w:eastAsia="宋体"/>
                <w:b/>
                <w:bCs/>
                <w:lang w:val="en-US" w:eastAsia="zh-CN"/>
              </w:rPr>
            </w:pPr>
            <w:r>
              <w:rPr>
                <w:rFonts w:hint="eastAsia"/>
                <w:b/>
                <w:bCs/>
                <w:lang w:val="en-US" w:eastAsia="zh-CN"/>
              </w:rPr>
              <w:t>B</w:t>
            </w:r>
            <w:r>
              <w:rPr>
                <w:b/>
                <w:bCs/>
                <w:lang w:eastAsia="zh-CN"/>
              </w:rPr>
              <w:t>lind decoding/DCI size budget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shd w:val="clear" w:color="auto" w:fill="C3BD96" w:themeFill="background2" w:themeFillShade="BF"/>
            <w:vAlign w:val="center"/>
          </w:tcPr>
          <w:p>
            <w:pPr>
              <w:snapToGrid w:val="0"/>
              <w:jc w:val="center"/>
              <w:rPr>
                <w:rFonts w:eastAsia="宋体"/>
                <w:b/>
                <w:bCs/>
                <w:lang w:val="en-US" w:eastAsia="zh-CN"/>
              </w:rPr>
            </w:pPr>
            <w:r>
              <w:rPr>
                <w:rFonts w:hint="eastAsia" w:eastAsia="宋体"/>
                <w:b/>
                <w:bCs/>
                <w:lang w:val="en-US" w:eastAsia="zh-CN"/>
              </w:rPr>
              <w:t>Option 1</w:t>
            </w:r>
          </w:p>
        </w:tc>
        <w:tc>
          <w:tcPr>
            <w:tcW w:w="1595"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Yes</w:t>
            </w:r>
          </w:p>
        </w:tc>
        <w:tc>
          <w:tcPr>
            <w:tcW w:w="1595"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Yes</w:t>
            </w:r>
          </w:p>
        </w:tc>
        <w:tc>
          <w:tcPr>
            <w:tcW w:w="1512"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low</w:t>
            </w:r>
          </w:p>
        </w:tc>
        <w:tc>
          <w:tcPr>
            <w:tcW w:w="1678"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May be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shd w:val="clear" w:color="auto" w:fill="C3BD96" w:themeFill="background2" w:themeFillShade="BF"/>
            <w:vAlign w:val="center"/>
          </w:tcPr>
          <w:p>
            <w:pPr>
              <w:snapToGrid w:val="0"/>
              <w:jc w:val="center"/>
              <w:rPr>
                <w:rFonts w:eastAsia="宋体"/>
                <w:b/>
                <w:bCs/>
                <w:lang w:val="en-US" w:eastAsia="zh-CN"/>
              </w:rPr>
            </w:pPr>
            <w:r>
              <w:rPr>
                <w:rFonts w:hint="eastAsia" w:eastAsia="宋体"/>
                <w:b/>
                <w:bCs/>
                <w:lang w:val="en-US" w:eastAsia="zh-CN"/>
              </w:rPr>
              <w:t>Option 2</w:t>
            </w:r>
          </w:p>
        </w:tc>
        <w:tc>
          <w:tcPr>
            <w:tcW w:w="1595"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No</w:t>
            </w:r>
          </w:p>
        </w:tc>
        <w:tc>
          <w:tcPr>
            <w:tcW w:w="1595"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No</w:t>
            </w:r>
          </w:p>
        </w:tc>
        <w:tc>
          <w:tcPr>
            <w:tcW w:w="1512"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low</w:t>
            </w:r>
          </w:p>
        </w:tc>
        <w:tc>
          <w:tcPr>
            <w:tcW w:w="1678"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95" w:type="dxa"/>
            <w:shd w:val="clear" w:color="auto" w:fill="C3BD96" w:themeFill="background2" w:themeFillShade="BF"/>
            <w:vAlign w:val="center"/>
          </w:tcPr>
          <w:p>
            <w:pPr>
              <w:snapToGrid w:val="0"/>
              <w:jc w:val="center"/>
              <w:rPr>
                <w:rFonts w:eastAsia="宋体"/>
                <w:b/>
                <w:bCs/>
                <w:lang w:val="en-US" w:eastAsia="zh-CN"/>
              </w:rPr>
            </w:pPr>
            <w:r>
              <w:rPr>
                <w:rFonts w:hint="eastAsia" w:eastAsia="宋体"/>
                <w:b/>
                <w:bCs/>
                <w:lang w:val="en-US" w:eastAsia="zh-CN"/>
              </w:rPr>
              <w:t>Option 3</w:t>
            </w:r>
          </w:p>
        </w:tc>
        <w:tc>
          <w:tcPr>
            <w:tcW w:w="1595"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May or may not</w:t>
            </w:r>
          </w:p>
        </w:tc>
        <w:tc>
          <w:tcPr>
            <w:tcW w:w="1595"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May or may not</w:t>
            </w:r>
          </w:p>
        </w:tc>
        <w:tc>
          <w:tcPr>
            <w:tcW w:w="1512"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medium</w:t>
            </w:r>
          </w:p>
        </w:tc>
        <w:tc>
          <w:tcPr>
            <w:tcW w:w="1678"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May be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shd w:val="clear" w:color="auto" w:fill="C3BD96" w:themeFill="background2" w:themeFillShade="BF"/>
            <w:vAlign w:val="center"/>
          </w:tcPr>
          <w:p>
            <w:pPr>
              <w:snapToGrid w:val="0"/>
              <w:jc w:val="center"/>
              <w:rPr>
                <w:rFonts w:eastAsia="宋体"/>
                <w:b/>
                <w:bCs/>
                <w:lang w:val="en-US" w:eastAsia="zh-CN"/>
              </w:rPr>
            </w:pPr>
            <w:r>
              <w:rPr>
                <w:rFonts w:hint="eastAsia" w:eastAsia="宋体"/>
                <w:b/>
                <w:bCs/>
                <w:lang w:val="en-US" w:eastAsia="zh-CN"/>
              </w:rPr>
              <w:t>Option 4</w:t>
            </w:r>
          </w:p>
        </w:tc>
        <w:tc>
          <w:tcPr>
            <w:tcW w:w="1595"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May improve but may also deteriorate the reliability</w:t>
            </w:r>
          </w:p>
        </w:tc>
        <w:tc>
          <w:tcPr>
            <w:tcW w:w="1595"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May reduce but may also increase PDCCH blocking</w:t>
            </w:r>
          </w:p>
        </w:tc>
        <w:tc>
          <w:tcPr>
            <w:tcW w:w="1512"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high</w:t>
            </w:r>
          </w:p>
        </w:tc>
        <w:tc>
          <w:tcPr>
            <w:tcW w:w="1678"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May be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shd w:val="clear" w:color="auto" w:fill="C3BD96" w:themeFill="background2" w:themeFillShade="BF"/>
            <w:vAlign w:val="center"/>
          </w:tcPr>
          <w:p>
            <w:pPr>
              <w:snapToGrid w:val="0"/>
              <w:jc w:val="center"/>
              <w:rPr>
                <w:rFonts w:eastAsia="宋体"/>
                <w:b/>
                <w:bCs/>
                <w:lang w:val="en-US" w:eastAsia="zh-CN"/>
              </w:rPr>
            </w:pPr>
            <w:r>
              <w:rPr>
                <w:rFonts w:hint="eastAsia" w:eastAsia="宋体"/>
                <w:b/>
                <w:bCs/>
                <w:lang w:val="en-US" w:eastAsia="zh-CN"/>
              </w:rPr>
              <w:t>Option 5</w:t>
            </w:r>
          </w:p>
        </w:tc>
        <w:tc>
          <w:tcPr>
            <w:tcW w:w="1595"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w:t>
            </w:r>
          </w:p>
        </w:tc>
        <w:tc>
          <w:tcPr>
            <w:tcW w:w="1595"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w:t>
            </w:r>
          </w:p>
        </w:tc>
        <w:tc>
          <w:tcPr>
            <w:tcW w:w="1512"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w:t>
            </w:r>
          </w:p>
        </w:tc>
        <w:tc>
          <w:tcPr>
            <w:tcW w:w="1678" w:type="dxa"/>
            <w:shd w:val="clear" w:color="auto" w:fill="C2D69B" w:themeFill="accent3" w:themeFillTint="99"/>
            <w:vAlign w:val="center"/>
          </w:tcPr>
          <w:p>
            <w:pPr>
              <w:snapToGrid w:val="0"/>
              <w:jc w:val="center"/>
              <w:rPr>
                <w:rFonts w:eastAsia="宋体"/>
                <w:lang w:val="en-US" w:eastAsia="zh-CN"/>
              </w:rPr>
            </w:pPr>
            <w:r>
              <w:rPr>
                <w:rFonts w:hint="eastAsia" w:eastAsia="宋体"/>
                <w:lang w:val="en-US" w:eastAsia="zh-CN"/>
              </w:rPr>
              <w:t>-</w:t>
            </w:r>
          </w:p>
        </w:tc>
      </w:tr>
    </w:tbl>
    <w:p>
      <w:pPr>
        <w:snapToGrid w:val="0"/>
        <w:rPr>
          <w:kern w:val="2"/>
          <w:lang w:val="en-US" w:eastAsia="zh-CN"/>
        </w:rPr>
      </w:pPr>
    </w:p>
    <w:p>
      <w:pPr>
        <w:snapToGrid w:val="0"/>
        <w:rPr>
          <w:kern w:val="2"/>
          <w:lang w:val="en-US" w:eastAsia="zh-CN"/>
        </w:rPr>
      </w:pPr>
      <w:r>
        <w:rPr>
          <w:rFonts w:hint="eastAsia"/>
          <w:kern w:val="2"/>
          <w:lang w:val="en-US" w:eastAsia="zh-CN"/>
        </w:rPr>
        <w:t xml:space="preserve">In our views, </w:t>
      </w:r>
      <w:r>
        <w:rPr>
          <w:rFonts w:hint="eastAsia" w:eastAsia="宋体"/>
          <w:lang w:val="en-US" w:eastAsia="zh-CN"/>
        </w:rPr>
        <w:t>URLLC should focus on high reliability and low latency with high priority. And the scheduling flexibility and DCI size budget</w:t>
      </w:r>
      <w:r>
        <w:rPr>
          <w:rFonts w:hint="eastAsia"/>
          <w:kern w:val="2"/>
          <w:lang w:val="en-US" w:eastAsia="zh-CN"/>
        </w:rPr>
        <w:t xml:space="preserve"> are not the essential issues for URLLC. Therefore, Option1 or Option 3 should be down-selected.</w:t>
      </w:r>
    </w:p>
    <w:p>
      <w:pPr>
        <w:widowControl w:val="0"/>
        <w:spacing w:after="0"/>
        <w:rPr>
          <w:rFonts w:eastAsia="宋体"/>
          <w:b w:val="0"/>
          <w:bCs w:val="0"/>
          <w:i/>
          <w:iCs/>
          <w:sz w:val="21"/>
          <w:szCs w:val="22"/>
          <w:lang w:val="en-US" w:eastAsia="zh-CN"/>
        </w:rPr>
      </w:pPr>
      <w:r>
        <w:rPr>
          <w:rFonts w:hint="eastAsia"/>
          <w:b/>
          <w:bCs/>
          <w:i/>
          <w:iCs/>
          <w:kern w:val="2"/>
          <w:lang w:val="en-US" w:eastAsia="zh-CN"/>
        </w:rPr>
        <w:t xml:space="preserve">Proposal 1: </w:t>
      </w:r>
      <w:r>
        <w:rPr>
          <w:rFonts w:hint="eastAsia"/>
          <w:b w:val="0"/>
          <w:bCs w:val="0"/>
          <w:i/>
          <w:iCs/>
          <w:kern w:val="2"/>
          <w:lang w:val="en-US" w:eastAsia="zh-CN"/>
        </w:rPr>
        <w:t>Option1 or Option 3 should be down-selected f</w:t>
      </w:r>
      <w:r>
        <w:rPr>
          <w:b w:val="0"/>
          <w:bCs w:val="0"/>
          <w:i/>
          <w:iCs/>
          <w:kern w:val="2"/>
          <w:lang w:eastAsia="zh-CN"/>
        </w:rPr>
        <w:t>or the DCI format scheduling Rel-16 NR URLLC</w:t>
      </w:r>
      <w:r>
        <w:rPr>
          <w:rFonts w:hint="eastAsia"/>
          <w:b w:val="0"/>
          <w:bCs w:val="0"/>
          <w:i/>
          <w:iCs/>
          <w:kern w:val="2"/>
          <w:lang w:val="en-US" w:eastAsia="zh-CN"/>
        </w:rPr>
        <w:t>.</w:t>
      </w:r>
    </w:p>
    <w:p>
      <w:pPr>
        <w:pStyle w:val="3"/>
        <w:widowControl w:val="0"/>
        <w:numPr>
          <w:ilvl w:val="1"/>
          <w:numId w:val="1"/>
        </w:numPr>
        <w:overflowPunct/>
        <w:snapToGrid w:val="0"/>
        <w:spacing w:after="260"/>
        <w:jc w:val="left"/>
        <w:textAlignment w:val="auto"/>
        <w:rPr>
          <w:rFonts w:eastAsia="黑体"/>
          <w:iCs w:val="0"/>
          <w:sz w:val="24"/>
          <w:szCs w:val="24"/>
          <w:lang w:eastAsia="zh-CN"/>
        </w:rPr>
      </w:pPr>
      <w:r>
        <w:rPr>
          <w:rFonts w:hint="eastAsia" w:eastAsia="黑体"/>
          <w:iCs w:val="0"/>
          <w:sz w:val="24"/>
          <w:szCs w:val="24"/>
          <w:lang w:eastAsia="zh-CN"/>
        </w:rPr>
        <w:t>Evaluation for compact DCI</w:t>
      </w:r>
    </w:p>
    <w:p>
      <w:pPr>
        <w:snapToGrid w:val="0"/>
        <w:rPr>
          <w:kern w:val="2"/>
          <w:lang w:val="en-US" w:eastAsia="zh-CN"/>
        </w:rPr>
      </w:pPr>
      <w:r>
        <w:rPr>
          <w:rFonts w:hint="eastAsia" w:eastAsia="宋体"/>
          <w:lang w:val="en-US" w:eastAsia="zh-CN"/>
        </w:rPr>
        <w:t xml:space="preserve">In this section, the evaluation for compact DCI is mainly focused on PDCCH blocking probability reduction and frequency field resource allocation(FRA) with </w:t>
      </w:r>
      <w:r>
        <w:rPr>
          <w:rFonts w:hint="eastAsia"/>
          <w:kern w:val="2"/>
          <w:lang w:val="en-US" w:eastAsia="zh-CN"/>
        </w:rPr>
        <w:t>coarse granularity.</w:t>
      </w:r>
    </w:p>
    <w:p>
      <w:pPr>
        <w:pStyle w:val="4"/>
        <w:rPr>
          <w:b w:val="0"/>
          <w:bCs w:val="0"/>
          <w:lang w:val="en-US" w:eastAsia="zh-CN"/>
        </w:rPr>
      </w:pPr>
      <w:r>
        <w:rPr>
          <w:rFonts w:hint="eastAsia"/>
          <w:b w:val="0"/>
          <w:bCs w:val="0"/>
          <w:lang w:val="en-US" w:eastAsia="zh-CN"/>
        </w:rPr>
        <w:t>2.2.1 PDCCH blocking probability</w:t>
      </w:r>
    </w:p>
    <w:p>
      <w:pPr>
        <w:snapToGrid w:val="0"/>
        <w:rPr>
          <w:rFonts w:eastAsia="宋体"/>
          <w:lang w:val="en-US" w:eastAsia="zh-CN"/>
        </w:rPr>
      </w:pPr>
      <w:r>
        <w:rPr>
          <w:rFonts w:hint="eastAsia" w:eastAsia="宋体"/>
          <w:lang w:val="en-US" w:eastAsia="zh-CN"/>
        </w:rPr>
        <w:t xml:space="preserve">For PDCCH blocking probability evaluation, Rel-15 enabled use case traffic is assumed with 1ms </w:t>
      </w:r>
      <w:r>
        <w:rPr>
          <w:lang w:val="en-US" w:eastAsia="zh-CN"/>
        </w:rPr>
        <w:t>air interface delay</w:t>
      </w:r>
      <w:r>
        <w:rPr>
          <w:rFonts w:hint="eastAsia"/>
          <w:lang w:val="en-US" w:eastAsia="zh-CN"/>
        </w:rPr>
        <w:t xml:space="preserve"> and 1e-5 target BLER</w:t>
      </w:r>
      <w:r>
        <w:rPr>
          <w:rFonts w:hint="eastAsia" w:eastAsia="宋体"/>
          <w:lang w:val="en-US" w:eastAsia="zh-CN"/>
        </w:rPr>
        <w:t xml:space="preserve">. Considering the BLER performance @1e-5 for carrier frequency 4 GHz shown in Figure 1 together with DL geometry for the R15 enabled use case(UMA) in our evaluation[3], the AL probabilities for fallback DCI can be set to 54%, 30%, 13%, 3%, and 0% for AL 1, 2, 4, 8, and 16, respectively. And the AL probabilities of compact DCI with 16 bits reduction can be set to 62%, 27%, 10%, 1%, and 0% for AL 1, 2, 4, 8, and 16 respectively. </w:t>
      </w:r>
      <w:r>
        <w:rPr>
          <w:rFonts w:hint="eastAsia"/>
          <w:lang w:val="en-US" w:eastAsia="zh-CN"/>
        </w:rPr>
        <w:t xml:space="preserve">The detailed simulation assumptions are summarized in the </w:t>
      </w:r>
      <w:r>
        <w:rPr>
          <w:rFonts w:hint="eastAsia"/>
        </w:rPr>
        <w:t>Table A-</w:t>
      </w:r>
      <w:r>
        <w:rPr>
          <w:rFonts w:hint="eastAsia" w:eastAsia="宋体"/>
          <w:lang w:val="en-US" w:eastAsia="zh-CN"/>
        </w:rPr>
        <w:t xml:space="preserve">1 of </w:t>
      </w:r>
      <w:r>
        <w:rPr>
          <w:rFonts w:hint="eastAsia"/>
          <w:lang w:val="en-US" w:eastAsia="zh-CN"/>
        </w:rPr>
        <w:t xml:space="preserve">Annex. </w:t>
      </w:r>
      <w:r>
        <w:rPr>
          <w:rFonts w:hint="eastAsia" w:eastAsia="宋体"/>
          <w:lang w:val="en-US" w:eastAsia="zh-CN"/>
        </w:rPr>
        <w:t xml:space="preserve">In addition, it is assumed that the configured numbers of PDCCH candidates are 4, 4, 2, 2, and 1 for AL 1, 2, 4, 8, and 16 respectively. Since </w:t>
      </w:r>
      <w:r>
        <w:rPr>
          <w:lang w:val="en-US" w:eastAsia="zh-CN"/>
        </w:rPr>
        <w:t>1ms (air interface delay)</w:t>
      </w:r>
      <w:r>
        <w:rPr>
          <w:rFonts w:hint="eastAsia"/>
          <w:lang w:val="en-US" w:eastAsia="zh-CN"/>
        </w:rPr>
        <w:t xml:space="preserve"> </w:t>
      </w:r>
      <w:r>
        <w:rPr>
          <w:rFonts w:hint="eastAsia" w:eastAsia="DengXian"/>
          <w:lang w:val="en-US" w:eastAsia="zh-CN"/>
        </w:rPr>
        <w:t>for 32</w:t>
      </w:r>
      <w:r>
        <w:rPr>
          <w:rFonts w:eastAsia="DengXian"/>
          <w:lang w:val="en-US" w:eastAsia="zh-CN"/>
        </w:rPr>
        <w:t>bytes</w:t>
      </w:r>
      <w:r>
        <w:rPr>
          <w:rFonts w:hint="eastAsia" w:eastAsia="DengXian"/>
          <w:lang w:val="en-US" w:eastAsia="zh-CN"/>
        </w:rPr>
        <w:t xml:space="preserve"> with </w:t>
      </w:r>
      <w:r>
        <w:rPr>
          <w:lang w:val="en-US"/>
        </w:rPr>
        <w:t>99.999</w:t>
      </w:r>
      <w:r>
        <w:rPr>
          <w:rFonts w:hint="eastAsia" w:eastAsia="宋体"/>
          <w:lang w:val="en-US" w:eastAsia="zh-CN"/>
        </w:rPr>
        <w:t>% reliability are typical assu</w:t>
      </w:r>
      <w:r>
        <w:rPr>
          <w:rFonts w:hint="eastAsia"/>
          <w:lang w:val="en-US" w:eastAsia="zh-CN"/>
        </w:rPr>
        <w:t xml:space="preserve">mptions agreed in RAN1 #94bis, we assume PDCCH scheduling the packet should be transmitted within 0.5ms. The traffic model is </w:t>
      </w:r>
      <w:r>
        <w:t>FTP model 3</w:t>
      </w:r>
      <w:r>
        <w:rPr>
          <w:rFonts w:hint="eastAsia"/>
          <w:lang w:val="en-US" w:eastAsia="zh-CN"/>
        </w:rPr>
        <w:t xml:space="preserve"> with </w:t>
      </w:r>
      <w:r>
        <w:t xml:space="preserve">packet arrival rate </w:t>
      </w:r>
      <w:r>
        <w:rPr>
          <w:rFonts w:hint="eastAsia" w:eastAsia="宋体"/>
          <w:lang w:val="en-US" w:eastAsia="zh-CN"/>
        </w:rPr>
        <w:t>500</w:t>
      </w:r>
      <w:r>
        <w:t>/s</w:t>
      </w:r>
      <w:r>
        <w:rPr>
          <w:rFonts w:hint="eastAsia"/>
          <w:lang w:val="en-US" w:eastAsia="zh-CN"/>
        </w:rPr>
        <w:t xml:space="preserve">. </w:t>
      </w:r>
      <w:r>
        <w:rPr>
          <w:rFonts w:hint="eastAsia" w:eastAsia="宋体"/>
          <w:lang w:val="en-US" w:eastAsia="zh-CN"/>
        </w:rPr>
        <w:t xml:space="preserve">Two </w:t>
      </w:r>
      <w:r>
        <w:rPr>
          <w:rFonts w:hint="eastAsia" w:eastAsia="宋体"/>
          <w:highlight w:val="none"/>
          <w:lang w:val="en-US" w:eastAsia="zh-CN"/>
        </w:rPr>
        <w:t xml:space="preserve">first </w:t>
      </w:r>
      <w:r>
        <w:rPr>
          <w:rFonts w:hint="eastAsia" w:eastAsia="宋体"/>
          <w:lang w:val="en-US" w:eastAsia="zh-CN"/>
        </w:rPr>
        <w:t xml:space="preserve">symbols(e.g. OFDM symbol #0, #7) per slot with 1OS CORESET duration are assumed for URLLC scheduling. </w:t>
      </w:r>
      <w:r>
        <w:rPr>
          <w:rFonts w:hint="eastAsia"/>
          <w:lang w:val="en-US" w:eastAsia="zh-CN"/>
        </w:rPr>
        <w:t xml:space="preserve">That means a packet is blocked if there are no enough CCEs in two consecutive PDCCH occasions. It is also assumed that the PDCCH blocking probability has to be lower than the 1e-5 PDCCH target BLER. The maximum number of UEs with 100% </w:t>
      </w:r>
      <w:r>
        <w:t xml:space="preserve">satisfying </w:t>
      </w:r>
      <w:r>
        <w:rPr>
          <w:rFonts w:hint="eastAsia"/>
          <w:lang w:val="en-US" w:eastAsia="zh-CN"/>
        </w:rPr>
        <w:t xml:space="preserve">the 1e-5 PDCCH blocking probability and 0.5ms scheduling latency are investigated. </w:t>
      </w:r>
      <w:r>
        <w:rPr>
          <w:rFonts w:hint="eastAsia" w:eastAsia="宋体"/>
          <w:lang w:val="en-US" w:eastAsia="zh-CN"/>
        </w:rPr>
        <w:t xml:space="preserve">Considering typical assumptions agreed in RAN1 #94bis, 40MHz bandwidth with 30 kHz subcarrier spacing, there are 16 CCEs in a monitoring occasion. </w:t>
      </w:r>
    </w:p>
    <w:p>
      <w:pPr>
        <w:snapToGrid w:val="0"/>
        <w:jc w:val="center"/>
      </w:pPr>
      <w:r>
        <w:rPr>
          <w:lang w:val="en-US" w:eastAsia="zh-CN"/>
        </w:rPr>
        <w:drawing>
          <wp:inline distT="0" distB="0" distL="114300" distR="114300">
            <wp:extent cx="4152900" cy="310769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4152900" cy="3107690"/>
                    </a:xfrm>
                    <a:prstGeom prst="rect">
                      <a:avLst/>
                    </a:prstGeom>
                    <a:noFill/>
                    <a:ln>
                      <a:noFill/>
                    </a:ln>
                  </pic:spPr>
                </pic:pic>
              </a:graphicData>
            </a:graphic>
          </wp:inline>
        </w:drawing>
      </w:r>
    </w:p>
    <w:p>
      <w:pPr>
        <w:snapToGrid w:val="0"/>
        <w:jc w:val="center"/>
        <w:rPr>
          <w:b/>
          <w:lang w:val="en-US" w:eastAsia="zh-CN"/>
        </w:rPr>
      </w:pPr>
      <w:r>
        <w:rPr>
          <w:rFonts w:hint="eastAsia"/>
          <w:b/>
          <w:lang w:val="en-US" w:eastAsia="zh-CN"/>
        </w:rPr>
        <w:t>Figure 1. PDCCH BLER, 4GHz with 4Rx,  TDL-C, 300ns</w:t>
      </w:r>
    </w:p>
    <w:p>
      <w:pPr>
        <w:snapToGrid w:val="0"/>
        <w:rPr>
          <w:rFonts w:eastAsia="宋体"/>
          <w:lang w:val="en-US" w:eastAsia="zh-CN"/>
        </w:rPr>
      </w:pPr>
      <w:r>
        <w:rPr>
          <w:rFonts w:hint="eastAsia" w:eastAsia="宋体"/>
          <w:lang w:val="en-US" w:eastAsia="zh-CN"/>
        </w:rPr>
        <w:t xml:space="preserve">From the result, the maximum number of UEs with 100% </w:t>
      </w:r>
      <w:r>
        <w:t xml:space="preserve">satisfying </w:t>
      </w:r>
      <w:r>
        <w:rPr>
          <w:rFonts w:hint="eastAsia"/>
          <w:lang w:val="en-US" w:eastAsia="zh-CN"/>
        </w:rPr>
        <w:t>the 1e-5 PDCCH blocking probability and 0.5ms scheduling latency</w:t>
      </w:r>
      <w:r>
        <w:rPr>
          <w:rFonts w:hint="eastAsia" w:eastAsia="宋体"/>
          <w:lang w:val="en-US" w:eastAsia="zh-CN"/>
        </w:rPr>
        <w:t xml:space="preserve"> could be increased by compact DCI with 16 bits reduction shown in Table 2. In our evaluation, all of the UEs have the same priority</w:t>
      </w:r>
      <w:r>
        <w:rPr>
          <w:rFonts w:eastAsia="宋体"/>
          <w:lang w:val="en-US" w:eastAsia="zh-CN"/>
        </w:rPr>
        <w:t>.</w:t>
      </w:r>
      <w:r>
        <w:rPr>
          <w:rFonts w:hint="eastAsia" w:eastAsia="宋体"/>
          <w:lang w:val="en-US" w:eastAsia="zh-CN"/>
        </w:rPr>
        <w:t xml:space="preserve"> </w:t>
      </w:r>
      <w:r>
        <w:rPr>
          <w:rFonts w:eastAsia="宋体"/>
          <w:lang w:val="en-US" w:eastAsia="zh-CN"/>
        </w:rPr>
        <w:t>T</w:t>
      </w:r>
      <w:r>
        <w:rPr>
          <w:rFonts w:hint="eastAsia" w:eastAsia="宋体"/>
          <w:lang w:val="en-US" w:eastAsia="zh-CN"/>
        </w:rPr>
        <w:t xml:space="preserve">he ratio of </w:t>
      </w:r>
      <w:r>
        <w:rPr>
          <w:rFonts w:hint="eastAsia"/>
          <w:lang w:val="en-US" w:eastAsia="zh-CN"/>
        </w:rPr>
        <w:t xml:space="preserve">UEs </w:t>
      </w:r>
      <w:r>
        <w:t xml:space="preserve">satisfying </w:t>
      </w:r>
      <w:r>
        <w:rPr>
          <w:rFonts w:hint="eastAsia"/>
          <w:lang w:val="en-US" w:eastAsia="zh-CN"/>
        </w:rPr>
        <w:t>the 1e-5 PDCCH blocking probability and 0.5ms scheduling latency</w:t>
      </w:r>
      <w:r>
        <w:rPr>
          <w:rFonts w:hint="eastAsia" w:eastAsia="宋体"/>
          <w:lang w:val="en-US" w:eastAsia="zh-CN"/>
        </w:rPr>
        <w:t xml:space="preserve"> would be decreased to 0% with increasing the number of UEs. </w:t>
      </w:r>
      <w:r>
        <w:rPr>
          <w:rFonts w:eastAsia="宋体"/>
          <w:lang w:val="en-US" w:eastAsia="zh-CN"/>
        </w:rPr>
        <w:t>This is b</w:t>
      </w:r>
      <w:r>
        <w:rPr>
          <w:rFonts w:hint="eastAsia" w:eastAsia="宋体"/>
          <w:lang w:val="en-US" w:eastAsia="zh-CN"/>
        </w:rPr>
        <w:t xml:space="preserve">ecause the PDCCH blocking probability of all UEs are larger than </w:t>
      </w:r>
      <w:r>
        <w:rPr>
          <w:rFonts w:hint="eastAsia"/>
          <w:lang w:val="en-US" w:eastAsia="zh-CN"/>
        </w:rPr>
        <w:t>the 1e-5 PDCCH target BLER when the number of UEs is too much in a cell</w:t>
      </w:r>
      <w:r>
        <w:rPr>
          <w:rFonts w:hint="eastAsia" w:eastAsia="宋体"/>
          <w:lang w:val="en-US" w:eastAsia="zh-CN"/>
        </w:rPr>
        <w:t xml:space="preserve">. Note, in our simulation, the </w:t>
      </w:r>
      <w:r>
        <w:rPr>
          <w:rFonts w:eastAsia="宋体"/>
          <w:lang w:val="en-US" w:eastAsia="zh-CN"/>
        </w:rPr>
        <w:t xml:space="preserve">scheduler </w:t>
      </w:r>
      <w:r>
        <w:rPr>
          <w:rFonts w:hint="eastAsia" w:eastAsia="宋体"/>
          <w:lang w:val="en-US" w:eastAsia="zh-CN"/>
        </w:rPr>
        <w:t xml:space="preserve">is set to </w:t>
      </w:r>
      <w:r>
        <w:rPr>
          <w:rFonts w:eastAsia="宋体"/>
          <w:lang w:val="en-US" w:eastAsia="zh-CN"/>
        </w:rPr>
        <w:t xml:space="preserve">ensure the </w:t>
      </w:r>
      <w:r>
        <w:rPr>
          <w:rFonts w:hint="eastAsia" w:eastAsia="宋体"/>
          <w:lang w:val="en-US" w:eastAsia="zh-CN"/>
        </w:rPr>
        <w:t xml:space="preserve">number of </w:t>
      </w:r>
      <w:r>
        <w:rPr>
          <w:rFonts w:eastAsia="宋体"/>
          <w:lang w:val="en-US" w:eastAsia="zh-CN"/>
        </w:rPr>
        <w:t xml:space="preserve">blocked UEs in each occasion </w:t>
      </w:r>
      <w:r>
        <w:rPr>
          <w:rFonts w:hint="eastAsia" w:eastAsia="宋体"/>
          <w:lang w:val="en-US" w:eastAsia="zh-CN"/>
        </w:rPr>
        <w:t>as lower as possible, i.e., a</w:t>
      </w:r>
      <w:r>
        <w:rPr>
          <w:rFonts w:eastAsia="宋体"/>
          <w:lang w:val="en-US" w:eastAsia="zh-CN"/>
        </w:rPr>
        <w:t>n</w:t>
      </w:r>
      <w:r>
        <w:rPr>
          <w:rFonts w:hint="eastAsia" w:eastAsia="宋体"/>
          <w:lang w:val="en-US" w:eastAsia="zh-CN"/>
        </w:rPr>
        <w:t xml:space="preserve"> optimal scheduler from PDCCH blocking point of view</w:t>
      </w:r>
      <w:r>
        <w:rPr>
          <w:rFonts w:eastAsia="宋体"/>
          <w:lang w:val="en-US" w:eastAsia="zh-CN"/>
        </w:rPr>
        <w:t>.</w:t>
      </w:r>
    </w:p>
    <w:p>
      <w:pPr>
        <w:snapToGrid w:val="0"/>
        <w:jc w:val="center"/>
        <w:rPr>
          <w:rFonts w:eastAsia="宋体"/>
          <w:lang w:val="en-US" w:eastAsia="zh-CN"/>
        </w:rPr>
      </w:pPr>
      <w:r>
        <w:rPr>
          <w:rFonts w:hint="eastAsia" w:eastAsia="宋体"/>
          <w:b/>
          <w:bCs/>
          <w:lang w:val="en-US" w:eastAsia="zh-CN"/>
        </w:rPr>
        <w:t xml:space="preserve">Table 2. The ratio of UEs </w:t>
      </w:r>
      <w:r>
        <w:rPr>
          <w:b/>
          <w:bCs/>
        </w:rPr>
        <w:t>satisfyin</w:t>
      </w:r>
      <w:r>
        <w:rPr>
          <w:rFonts w:eastAsia="宋体"/>
          <w:b/>
          <w:bCs/>
          <w:lang w:val="en-US" w:eastAsia="zh-CN"/>
        </w:rPr>
        <w:t>g the 1e-5 PDCCH blocking probability and 0.5ms scheduling latency</w:t>
      </w:r>
    </w:p>
    <w:tbl>
      <w:tblPr>
        <w:tblStyle w:val="35"/>
        <w:tblW w:w="9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814"/>
        <w:gridCol w:w="814"/>
        <w:gridCol w:w="814"/>
        <w:gridCol w:w="814"/>
        <w:gridCol w:w="814"/>
        <w:gridCol w:w="814"/>
        <w:gridCol w:w="814"/>
        <w:gridCol w:w="814"/>
        <w:gridCol w:w="814"/>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02" w:type="dxa"/>
            <w:shd w:val="clear" w:color="auto" w:fill="FABF8F" w:themeFill="accent6" w:themeFillTint="99"/>
            <w:vAlign w:val="center"/>
          </w:tcPr>
          <w:p>
            <w:pPr>
              <w:snapToGrid w:val="0"/>
              <w:spacing w:after="60"/>
              <w:jc w:val="center"/>
              <w:rPr>
                <w:rFonts w:eastAsia="宋体"/>
                <w:lang w:val="en-US" w:eastAsia="zh-CN"/>
              </w:rPr>
            </w:pPr>
            <w:r>
              <w:rPr>
                <w:rFonts w:hint="eastAsia" w:eastAsia="宋体"/>
                <w:lang w:val="en-US" w:eastAsia="zh-CN"/>
              </w:rPr>
              <w:t>Number of UEs</w:t>
            </w:r>
          </w:p>
        </w:tc>
        <w:tc>
          <w:tcPr>
            <w:tcW w:w="814" w:type="dxa"/>
            <w:shd w:val="clear" w:color="auto" w:fill="FABF8F" w:themeFill="accent6" w:themeFillTint="99"/>
            <w:vAlign w:val="center"/>
          </w:tcPr>
          <w:p>
            <w:pPr>
              <w:snapToGrid w:val="0"/>
              <w:spacing w:after="60"/>
              <w:jc w:val="center"/>
              <w:rPr>
                <w:rFonts w:eastAsia="宋体"/>
                <w:lang w:val="en-US" w:eastAsia="zh-CN"/>
              </w:rPr>
            </w:pPr>
            <w:r>
              <w:rPr>
                <w:rFonts w:hint="eastAsia" w:eastAsia="宋体"/>
                <w:lang w:val="en-US" w:eastAsia="zh-CN"/>
              </w:rPr>
              <w:t>8</w:t>
            </w:r>
          </w:p>
        </w:tc>
        <w:tc>
          <w:tcPr>
            <w:tcW w:w="814" w:type="dxa"/>
            <w:shd w:val="clear" w:color="auto" w:fill="FABF8F" w:themeFill="accent6" w:themeFillTint="99"/>
            <w:vAlign w:val="center"/>
          </w:tcPr>
          <w:p>
            <w:pPr>
              <w:snapToGrid w:val="0"/>
              <w:spacing w:after="60"/>
              <w:jc w:val="center"/>
              <w:rPr>
                <w:rFonts w:eastAsia="宋体"/>
                <w:lang w:val="en-US" w:eastAsia="zh-CN"/>
              </w:rPr>
            </w:pPr>
            <w:r>
              <w:rPr>
                <w:rFonts w:hint="eastAsia" w:eastAsia="宋体"/>
                <w:lang w:val="en-US" w:eastAsia="zh-CN"/>
              </w:rPr>
              <w:t>9</w:t>
            </w:r>
          </w:p>
        </w:tc>
        <w:tc>
          <w:tcPr>
            <w:tcW w:w="814" w:type="dxa"/>
            <w:shd w:val="clear" w:color="auto" w:fill="FABF8F" w:themeFill="accent6" w:themeFillTint="99"/>
            <w:vAlign w:val="center"/>
          </w:tcPr>
          <w:p>
            <w:pPr>
              <w:snapToGrid w:val="0"/>
              <w:spacing w:after="60"/>
              <w:jc w:val="center"/>
              <w:rPr>
                <w:rFonts w:eastAsia="宋体"/>
                <w:lang w:val="en-US" w:eastAsia="zh-CN"/>
              </w:rPr>
            </w:pPr>
            <w:r>
              <w:rPr>
                <w:rFonts w:hint="eastAsia" w:eastAsia="宋体"/>
                <w:lang w:val="en-US" w:eastAsia="zh-CN"/>
              </w:rPr>
              <w:t>10</w:t>
            </w:r>
          </w:p>
        </w:tc>
        <w:tc>
          <w:tcPr>
            <w:tcW w:w="814" w:type="dxa"/>
            <w:shd w:val="clear" w:color="auto" w:fill="FABF8F" w:themeFill="accent6" w:themeFillTint="99"/>
            <w:vAlign w:val="center"/>
          </w:tcPr>
          <w:p>
            <w:pPr>
              <w:snapToGrid w:val="0"/>
              <w:spacing w:after="60"/>
              <w:jc w:val="center"/>
              <w:rPr>
                <w:rFonts w:eastAsia="宋体"/>
                <w:lang w:val="en-US" w:eastAsia="zh-CN"/>
              </w:rPr>
            </w:pPr>
            <w:r>
              <w:rPr>
                <w:rFonts w:hint="eastAsia" w:eastAsia="宋体"/>
                <w:lang w:val="en-US" w:eastAsia="zh-CN"/>
              </w:rPr>
              <w:t>11</w:t>
            </w:r>
          </w:p>
        </w:tc>
        <w:tc>
          <w:tcPr>
            <w:tcW w:w="814" w:type="dxa"/>
            <w:shd w:val="clear" w:color="auto" w:fill="FABF8F" w:themeFill="accent6" w:themeFillTint="99"/>
            <w:vAlign w:val="center"/>
          </w:tcPr>
          <w:p>
            <w:pPr>
              <w:snapToGrid w:val="0"/>
              <w:spacing w:after="60"/>
              <w:jc w:val="center"/>
              <w:rPr>
                <w:rFonts w:eastAsia="宋体"/>
                <w:lang w:val="en-US" w:eastAsia="zh-CN"/>
              </w:rPr>
            </w:pPr>
            <w:r>
              <w:rPr>
                <w:rFonts w:hint="eastAsia" w:eastAsia="宋体"/>
                <w:lang w:val="en-US" w:eastAsia="zh-CN"/>
              </w:rPr>
              <w:t>12</w:t>
            </w:r>
          </w:p>
        </w:tc>
        <w:tc>
          <w:tcPr>
            <w:tcW w:w="814" w:type="dxa"/>
            <w:shd w:val="clear" w:color="auto" w:fill="FABF8F" w:themeFill="accent6" w:themeFillTint="99"/>
            <w:vAlign w:val="center"/>
          </w:tcPr>
          <w:p>
            <w:pPr>
              <w:snapToGrid w:val="0"/>
              <w:spacing w:after="60"/>
              <w:jc w:val="center"/>
              <w:rPr>
                <w:rFonts w:eastAsia="宋体"/>
                <w:lang w:val="en-US" w:eastAsia="zh-CN"/>
              </w:rPr>
            </w:pPr>
            <w:r>
              <w:rPr>
                <w:rFonts w:hint="eastAsia" w:eastAsia="宋体"/>
                <w:lang w:val="en-US" w:eastAsia="zh-CN"/>
              </w:rPr>
              <w:t>13</w:t>
            </w:r>
          </w:p>
        </w:tc>
        <w:tc>
          <w:tcPr>
            <w:tcW w:w="814" w:type="dxa"/>
            <w:shd w:val="clear" w:color="auto" w:fill="FABF8F" w:themeFill="accent6" w:themeFillTint="99"/>
            <w:vAlign w:val="center"/>
          </w:tcPr>
          <w:p>
            <w:pPr>
              <w:snapToGrid w:val="0"/>
              <w:spacing w:after="60"/>
              <w:jc w:val="center"/>
              <w:rPr>
                <w:rFonts w:eastAsia="宋体"/>
                <w:lang w:val="en-US" w:eastAsia="zh-CN"/>
              </w:rPr>
            </w:pPr>
            <w:r>
              <w:rPr>
                <w:rFonts w:hint="eastAsia" w:eastAsia="宋体"/>
                <w:lang w:val="en-US" w:eastAsia="zh-CN"/>
              </w:rPr>
              <w:t>14</w:t>
            </w:r>
          </w:p>
        </w:tc>
        <w:tc>
          <w:tcPr>
            <w:tcW w:w="814" w:type="dxa"/>
            <w:shd w:val="clear" w:color="auto" w:fill="FABF8F" w:themeFill="accent6" w:themeFillTint="99"/>
            <w:vAlign w:val="center"/>
          </w:tcPr>
          <w:p>
            <w:pPr>
              <w:snapToGrid w:val="0"/>
              <w:spacing w:after="60"/>
              <w:jc w:val="center"/>
              <w:rPr>
                <w:rFonts w:eastAsia="宋体"/>
                <w:lang w:val="en-US" w:eastAsia="zh-CN"/>
              </w:rPr>
            </w:pPr>
            <w:r>
              <w:rPr>
                <w:rFonts w:hint="eastAsia" w:eastAsia="宋体"/>
                <w:lang w:val="en-US" w:eastAsia="zh-CN"/>
              </w:rPr>
              <w:t>15</w:t>
            </w:r>
          </w:p>
        </w:tc>
        <w:tc>
          <w:tcPr>
            <w:tcW w:w="814" w:type="dxa"/>
            <w:shd w:val="clear" w:color="auto" w:fill="FABF8F" w:themeFill="accent6" w:themeFillTint="99"/>
            <w:vAlign w:val="center"/>
          </w:tcPr>
          <w:p>
            <w:pPr>
              <w:snapToGrid w:val="0"/>
              <w:spacing w:after="60"/>
              <w:jc w:val="center"/>
              <w:rPr>
                <w:rFonts w:eastAsia="宋体"/>
                <w:lang w:val="en-US" w:eastAsia="zh-CN"/>
              </w:rPr>
            </w:pPr>
            <w:r>
              <w:rPr>
                <w:rFonts w:hint="eastAsia" w:eastAsia="宋体"/>
                <w:lang w:val="en-US" w:eastAsia="zh-CN"/>
              </w:rPr>
              <w:t>16</w:t>
            </w:r>
          </w:p>
        </w:tc>
        <w:tc>
          <w:tcPr>
            <w:tcW w:w="817" w:type="dxa"/>
            <w:shd w:val="clear" w:color="auto" w:fill="FABF8F" w:themeFill="accent6" w:themeFillTint="99"/>
            <w:vAlign w:val="center"/>
          </w:tcPr>
          <w:p>
            <w:pPr>
              <w:snapToGrid w:val="0"/>
              <w:spacing w:after="60"/>
              <w:jc w:val="center"/>
              <w:rPr>
                <w:rFonts w:eastAsia="宋体"/>
                <w:lang w:val="en-US" w:eastAsia="zh-CN"/>
              </w:rPr>
            </w:pPr>
            <w:r>
              <w:rPr>
                <w:rFonts w:hint="eastAsia" w:eastAsia="宋体"/>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02" w:type="dxa"/>
            <w:shd w:val="clear" w:color="auto" w:fill="92CDDC" w:themeFill="accent5" w:themeFillTint="99"/>
            <w:vAlign w:val="center"/>
          </w:tcPr>
          <w:p>
            <w:pPr>
              <w:snapToGrid w:val="0"/>
              <w:spacing w:after="60"/>
              <w:jc w:val="center"/>
              <w:rPr>
                <w:rFonts w:eastAsia="宋体"/>
                <w:lang w:val="en-US" w:eastAsia="zh-CN"/>
              </w:rPr>
            </w:pPr>
            <w:r>
              <w:rPr>
                <w:rFonts w:hint="eastAsia" w:eastAsia="宋体"/>
                <w:lang w:val="en-US" w:eastAsia="zh-CN"/>
              </w:rPr>
              <w:t>Fallback DCI (40bits)</w:t>
            </w:r>
          </w:p>
        </w:tc>
        <w:tc>
          <w:tcPr>
            <w:tcW w:w="814" w:type="dxa"/>
            <w:shd w:val="clear" w:color="auto" w:fill="92D050"/>
            <w:vAlign w:val="center"/>
          </w:tcPr>
          <w:p>
            <w:pPr>
              <w:snapToGrid w:val="0"/>
              <w:spacing w:after="60"/>
              <w:jc w:val="center"/>
              <w:rPr>
                <w:rFonts w:eastAsia="宋体"/>
                <w:lang w:val="en-US" w:eastAsia="zh-CN"/>
              </w:rPr>
            </w:pPr>
            <w:r>
              <w:rPr>
                <w:rFonts w:hint="eastAsia" w:eastAsia="宋体"/>
                <w:lang w:val="en-US" w:eastAsia="zh-CN"/>
              </w:rPr>
              <w:t>100%</w:t>
            </w:r>
          </w:p>
        </w:tc>
        <w:tc>
          <w:tcPr>
            <w:tcW w:w="814" w:type="dxa"/>
            <w:shd w:val="clear" w:color="auto" w:fill="92D050"/>
            <w:vAlign w:val="center"/>
          </w:tcPr>
          <w:p>
            <w:pPr>
              <w:snapToGrid w:val="0"/>
              <w:spacing w:after="60"/>
              <w:jc w:val="center"/>
              <w:rPr>
                <w:rFonts w:eastAsia="宋体"/>
                <w:lang w:val="en-US" w:eastAsia="zh-CN"/>
              </w:rPr>
            </w:pPr>
            <w:r>
              <w:rPr>
                <w:rFonts w:hint="eastAsia" w:eastAsia="宋体"/>
                <w:lang w:val="en-US" w:eastAsia="zh-CN"/>
              </w:rPr>
              <w:t>100%</w:t>
            </w:r>
          </w:p>
        </w:tc>
        <w:tc>
          <w:tcPr>
            <w:tcW w:w="814" w:type="dxa"/>
            <w:shd w:val="clear" w:color="auto" w:fill="92D050"/>
            <w:vAlign w:val="center"/>
          </w:tcPr>
          <w:p>
            <w:pPr>
              <w:snapToGrid w:val="0"/>
              <w:spacing w:after="60"/>
              <w:jc w:val="center"/>
              <w:rPr>
                <w:rFonts w:eastAsia="宋体"/>
                <w:lang w:val="en-US" w:eastAsia="zh-CN"/>
              </w:rPr>
            </w:pPr>
            <w:r>
              <w:rPr>
                <w:rFonts w:hint="eastAsia" w:eastAsia="宋体"/>
                <w:lang w:val="en-US" w:eastAsia="zh-CN"/>
              </w:rPr>
              <w:t>100%</w:t>
            </w:r>
          </w:p>
        </w:tc>
        <w:tc>
          <w:tcPr>
            <w:tcW w:w="814" w:type="dxa"/>
            <w:shd w:val="clear" w:color="auto" w:fill="FF0000"/>
            <w:vAlign w:val="center"/>
          </w:tcPr>
          <w:p>
            <w:pPr>
              <w:spacing w:after="60"/>
              <w:jc w:val="center"/>
              <w:rPr>
                <w:rFonts w:eastAsia="宋体"/>
                <w:lang w:val="en-US" w:eastAsia="zh-CN"/>
              </w:rPr>
            </w:pPr>
            <w:r>
              <w:rPr>
                <w:rFonts w:hint="eastAsia"/>
                <w:lang w:val="en-US" w:eastAsia="zh-CN"/>
              </w:rPr>
              <w:t>91%</w:t>
            </w:r>
          </w:p>
        </w:tc>
        <w:tc>
          <w:tcPr>
            <w:tcW w:w="814" w:type="dxa"/>
            <w:shd w:val="clear" w:color="auto" w:fill="FF0000"/>
            <w:vAlign w:val="center"/>
          </w:tcPr>
          <w:p>
            <w:pPr>
              <w:spacing w:after="60"/>
              <w:jc w:val="center"/>
              <w:rPr>
                <w:lang w:val="en-US" w:eastAsia="zh-CN"/>
              </w:rPr>
            </w:pPr>
            <w:r>
              <w:rPr>
                <w:rFonts w:hint="eastAsia"/>
                <w:lang w:val="en-US" w:eastAsia="zh-CN"/>
              </w:rPr>
              <w:t>33%</w:t>
            </w:r>
          </w:p>
        </w:tc>
        <w:tc>
          <w:tcPr>
            <w:tcW w:w="814" w:type="dxa"/>
            <w:shd w:val="clear" w:color="auto" w:fill="FF0000"/>
            <w:vAlign w:val="center"/>
          </w:tcPr>
          <w:p>
            <w:pPr>
              <w:spacing w:after="60"/>
              <w:jc w:val="center"/>
              <w:rPr>
                <w:lang w:val="en-US" w:eastAsia="zh-CN"/>
              </w:rPr>
            </w:pPr>
            <w:r>
              <w:rPr>
                <w:rFonts w:hint="eastAsia"/>
                <w:lang w:val="en-US" w:eastAsia="zh-CN"/>
              </w:rPr>
              <w:t>23%</w:t>
            </w:r>
          </w:p>
        </w:tc>
        <w:tc>
          <w:tcPr>
            <w:tcW w:w="814" w:type="dxa"/>
            <w:shd w:val="clear" w:color="auto" w:fill="FF0000"/>
            <w:vAlign w:val="center"/>
          </w:tcPr>
          <w:p>
            <w:pPr>
              <w:spacing w:after="60"/>
              <w:jc w:val="center"/>
              <w:rPr>
                <w:lang w:val="en-US" w:eastAsia="zh-CN"/>
              </w:rPr>
            </w:pPr>
            <w:r>
              <w:rPr>
                <w:rFonts w:hint="eastAsia"/>
                <w:lang w:val="en-US" w:eastAsia="zh-CN"/>
              </w:rPr>
              <w:t>0%</w:t>
            </w:r>
          </w:p>
        </w:tc>
        <w:tc>
          <w:tcPr>
            <w:tcW w:w="814" w:type="dxa"/>
            <w:shd w:val="clear" w:color="auto" w:fill="FF0000"/>
            <w:vAlign w:val="center"/>
          </w:tcPr>
          <w:p>
            <w:pPr>
              <w:spacing w:after="60"/>
              <w:jc w:val="center"/>
              <w:rPr>
                <w:rFonts w:eastAsia="宋体"/>
                <w:lang w:val="en-US" w:eastAsia="zh-CN"/>
              </w:rPr>
            </w:pPr>
            <w:r>
              <w:rPr>
                <w:rFonts w:hint="eastAsia"/>
                <w:lang w:val="en-US" w:eastAsia="zh-CN"/>
              </w:rPr>
              <w:t>0%</w:t>
            </w:r>
          </w:p>
        </w:tc>
        <w:tc>
          <w:tcPr>
            <w:tcW w:w="814" w:type="dxa"/>
            <w:shd w:val="clear" w:color="auto" w:fill="FF0000"/>
            <w:vAlign w:val="center"/>
          </w:tcPr>
          <w:p>
            <w:pPr>
              <w:spacing w:after="60"/>
              <w:jc w:val="center"/>
              <w:rPr>
                <w:rFonts w:eastAsia="宋体"/>
                <w:lang w:val="en-US" w:eastAsia="zh-CN"/>
              </w:rPr>
            </w:pPr>
            <w:r>
              <w:rPr>
                <w:rFonts w:hint="eastAsia"/>
                <w:lang w:val="en-US" w:eastAsia="zh-CN"/>
              </w:rPr>
              <w:t>0%</w:t>
            </w:r>
          </w:p>
        </w:tc>
        <w:tc>
          <w:tcPr>
            <w:tcW w:w="817" w:type="dxa"/>
            <w:shd w:val="clear" w:color="auto" w:fill="FF0000"/>
            <w:vAlign w:val="center"/>
          </w:tcPr>
          <w:p>
            <w:pPr>
              <w:spacing w:after="60"/>
              <w:jc w:val="center"/>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02" w:type="dxa"/>
            <w:shd w:val="clear" w:color="auto" w:fill="92CDDC" w:themeFill="accent5" w:themeFillTint="99"/>
            <w:vAlign w:val="center"/>
          </w:tcPr>
          <w:p>
            <w:pPr>
              <w:snapToGrid w:val="0"/>
              <w:spacing w:after="60"/>
              <w:jc w:val="center"/>
              <w:rPr>
                <w:rFonts w:eastAsia="宋体"/>
                <w:lang w:val="en-US" w:eastAsia="zh-CN"/>
              </w:rPr>
            </w:pPr>
            <w:r>
              <w:rPr>
                <w:rFonts w:hint="eastAsia" w:eastAsia="宋体"/>
                <w:lang w:val="en-US" w:eastAsia="zh-CN"/>
              </w:rPr>
              <w:t>Compact DCI (24bits)</w:t>
            </w:r>
          </w:p>
        </w:tc>
        <w:tc>
          <w:tcPr>
            <w:tcW w:w="814" w:type="dxa"/>
            <w:shd w:val="clear" w:color="auto" w:fill="92D050"/>
            <w:vAlign w:val="center"/>
          </w:tcPr>
          <w:p>
            <w:pPr>
              <w:snapToGrid w:val="0"/>
              <w:spacing w:after="60"/>
              <w:jc w:val="center"/>
              <w:rPr>
                <w:rFonts w:eastAsia="宋体"/>
                <w:lang w:val="en-US" w:eastAsia="zh-CN"/>
              </w:rPr>
            </w:pPr>
            <w:r>
              <w:rPr>
                <w:rFonts w:hint="eastAsia" w:eastAsia="宋体"/>
                <w:lang w:val="en-US" w:eastAsia="zh-CN"/>
              </w:rPr>
              <w:t>100%</w:t>
            </w:r>
          </w:p>
        </w:tc>
        <w:tc>
          <w:tcPr>
            <w:tcW w:w="814" w:type="dxa"/>
            <w:shd w:val="clear" w:color="auto" w:fill="92D050"/>
            <w:vAlign w:val="center"/>
          </w:tcPr>
          <w:p>
            <w:pPr>
              <w:snapToGrid w:val="0"/>
              <w:spacing w:after="60"/>
              <w:jc w:val="center"/>
              <w:rPr>
                <w:rFonts w:eastAsia="宋体"/>
                <w:lang w:val="en-US" w:eastAsia="zh-CN"/>
              </w:rPr>
            </w:pPr>
            <w:r>
              <w:rPr>
                <w:rFonts w:hint="eastAsia" w:eastAsia="宋体"/>
                <w:lang w:val="en-US" w:eastAsia="zh-CN"/>
              </w:rPr>
              <w:t>100%</w:t>
            </w:r>
          </w:p>
        </w:tc>
        <w:tc>
          <w:tcPr>
            <w:tcW w:w="814" w:type="dxa"/>
            <w:shd w:val="clear" w:color="auto" w:fill="92D050"/>
            <w:vAlign w:val="center"/>
          </w:tcPr>
          <w:p>
            <w:pPr>
              <w:snapToGrid w:val="0"/>
              <w:spacing w:after="60"/>
              <w:jc w:val="center"/>
              <w:rPr>
                <w:rFonts w:eastAsia="宋体"/>
                <w:lang w:val="en-US" w:eastAsia="zh-CN"/>
              </w:rPr>
            </w:pPr>
            <w:r>
              <w:rPr>
                <w:rFonts w:hint="eastAsia" w:eastAsia="宋体"/>
                <w:lang w:val="en-US" w:eastAsia="zh-CN"/>
              </w:rPr>
              <w:t>100%</w:t>
            </w:r>
          </w:p>
        </w:tc>
        <w:tc>
          <w:tcPr>
            <w:tcW w:w="814" w:type="dxa"/>
            <w:shd w:val="clear" w:color="auto" w:fill="92D050"/>
            <w:vAlign w:val="center"/>
          </w:tcPr>
          <w:p>
            <w:pPr>
              <w:spacing w:after="60"/>
              <w:jc w:val="center"/>
              <w:rPr>
                <w:rFonts w:eastAsia="宋体"/>
                <w:lang w:val="en-US" w:eastAsia="zh-CN"/>
              </w:rPr>
            </w:pPr>
            <w:r>
              <w:rPr>
                <w:rFonts w:hint="eastAsia"/>
                <w:lang w:val="en-US" w:eastAsia="zh-CN"/>
              </w:rPr>
              <w:t>100%</w:t>
            </w:r>
          </w:p>
        </w:tc>
        <w:tc>
          <w:tcPr>
            <w:tcW w:w="814" w:type="dxa"/>
            <w:shd w:val="clear" w:color="auto" w:fill="92D050"/>
            <w:vAlign w:val="center"/>
          </w:tcPr>
          <w:p>
            <w:pPr>
              <w:spacing w:after="60"/>
              <w:jc w:val="center"/>
              <w:rPr>
                <w:rFonts w:eastAsia="宋体"/>
                <w:lang w:val="en-US" w:eastAsia="zh-CN"/>
              </w:rPr>
            </w:pPr>
            <w:r>
              <w:rPr>
                <w:rFonts w:hint="eastAsia"/>
                <w:lang w:val="en-US" w:eastAsia="zh-CN"/>
              </w:rPr>
              <w:t>100%</w:t>
            </w:r>
          </w:p>
        </w:tc>
        <w:tc>
          <w:tcPr>
            <w:tcW w:w="814" w:type="dxa"/>
            <w:shd w:val="clear" w:color="auto" w:fill="92D050"/>
            <w:vAlign w:val="center"/>
          </w:tcPr>
          <w:p>
            <w:pPr>
              <w:spacing w:after="60"/>
              <w:jc w:val="center"/>
              <w:rPr>
                <w:rFonts w:eastAsia="宋体"/>
                <w:lang w:val="en-US" w:eastAsia="zh-CN"/>
              </w:rPr>
            </w:pPr>
            <w:r>
              <w:rPr>
                <w:rFonts w:hint="eastAsia"/>
                <w:lang w:val="en-US" w:eastAsia="zh-CN"/>
              </w:rPr>
              <w:t>100%</w:t>
            </w:r>
          </w:p>
        </w:tc>
        <w:tc>
          <w:tcPr>
            <w:tcW w:w="814" w:type="dxa"/>
            <w:shd w:val="clear" w:color="auto" w:fill="92D050"/>
            <w:vAlign w:val="center"/>
          </w:tcPr>
          <w:p>
            <w:pPr>
              <w:spacing w:after="60"/>
              <w:jc w:val="center"/>
              <w:rPr>
                <w:rFonts w:eastAsia="宋体"/>
                <w:lang w:val="en-US" w:eastAsia="zh-CN"/>
              </w:rPr>
            </w:pPr>
            <w:r>
              <w:rPr>
                <w:rFonts w:hint="eastAsia"/>
                <w:lang w:val="en-US" w:eastAsia="zh-CN"/>
              </w:rPr>
              <w:t>100%</w:t>
            </w:r>
          </w:p>
        </w:tc>
        <w:tc>
          <w:tcPr>
            <w:tcW w:w="814" w:type="dxa"/>
            <w:shd w:val="clear" w:color="auto" w:fill="FF0000"/>
            <w:vAlign w:val="center"/>
          </w:tcPr>
          <w:p>
            <w:pPr>
              <w:spacing w:after="60"/>
              <w:jc w:val="center"/>
              <w:rPr>
                <w:rFonts w:eastAsia="宋体"/>
                <w:lang w:val="en-US" w:eastAsia="zh-CN"/>
              </w:rPr>
            </w:pPr>
            <w:r>
              <w:rPr>
                <w:rFonts w:hint="eastAsia"/>
                <w:lang w:val="en-US" w:eastAsia="zh-CN"/>
              </w:rPr>
              <w:t>80%</w:t>
            </w:r>
          </w:p>
        </w:tc>
        <w:tc>
          <w:tcPr>
            <w:tcW w:w="814" w:type="dxa"/>
            <w:shd w:val="clear" w:color="auto" w:fill="FF0000"/>
            <w:vAlign w:val="center"/>
          </w:tcPr>
          <w:p>
            <w:pPr>
              <w:spacing w:after="60"/>
              <w:jc w:val="center"/>
              <w:rPr>
                <w:rFonts w:eastAsia="宋体"/>
                <w:lang w:val="en-US" w:eastAsia="zh-CN"/>
              </w:rPr>
            </w:pPr>
            <w:r>
              <w:rPr>
                <w:rFonts w:hint="eastAsia"/>
                <w:lang w:val="en-US" w:eastAsia="zh-CN"/>
              </w:rPr>
              <w:t>50%</w:t>
            </w:r>
          </w:p>
        </w:tc>
        <w:tc>
          <w:tcPr>
            <w:tcW w:w="817" w:type="dxa"/>
            <w:shd w:val="clear" w:color="auto" w:fill="FF0000"/>
            <w:vAlign w:val="center"/>
          </w:tcPr>
          <w:p>
            <w:pPr>
              <w:spacing w:after="60"/>
              <w:jc w:val="center"/>
              <w:rPr>
                <w:lang w:val="en-US" w:eastAsia="zh-CN"/>
              </w:rPr>
            </w:pPr>
            <w:r>
              <w:rPr>
                <w:rFonts w:hint="eastAsia"/>
                <w:lang w:val="en-US" w:eastAsia="zh-CN"/>
              </w:rPr>
              <w:t>0%</w:t>
            </w:r>
          </w:p>
        </w:tc>
      </w:tr>
    </w:tbl>
    <w:p>
      <w:pPr>
        <w:snapToGrid w:val="0"/>
        <w:spacing w:before="180" w:beforeLines="50"/>
        <w:rPr>
          <w:rFonts w:eastAsiaTheme="minorEastAsia"/>
          <w:b w:val="0"/>
          <w:bCs w:val="0"/>
          <w:i/>
          <w:iCs/>
          <w:lang w:val="en-US" w:eastAsia="zh-CN"/>
        </w:rPr>
      </w:pPr>
      <w:r>
        <w:rPr>
          <w:rFonts w:hint="eastAsia" w:eastAsiaTheme="minorEastAsia"/>
          <w:b/>
          <w:bCs/>
          <w:i/>
          <w:iCs/>
          <w:lang w:val="en-US" w:eastAsia="zh-CN"/>
        </w:rPr>
        <w:t xml:space="preserve">Observation 1: </w:t>
      </w:r>
      <w:r>
        <w:rPr>
          <w:rFonts w:hint="eastAsia" w:eastAsiaTheme="minorEastAsia"/>
          <w:b w:val="0"/>
          <w:bCs w:val="0"/>
          <w:i/>
          <w:iCs/>
          <w:lang w:val="en-US" w:eastAsia="zh-CN"/>
        </w:rPr>
        <w:t xml:space="preserve">The maximum number of user with 100% satisfying </w:t>
      </w:r>
      <w:r>
        <w:rPr>
          <w:rFonts w:eastAsiaTheme="minorEastAsia"/>
          <w:b w:val="0"/>
          <w:bCs w:val="0"/>
          <w:i/>
          <w:iCs/>
          <w:lang w:val="en-US" w:eastAsia="zh-CN"/>
        </w:rPr>
        <w:t>the 1e-5 PDCCH blocking probability and 0.5ms scheduling latency</w:t>
      </w:r>
      <w:r>
        <w:rPr>
          <w:rFonts w:hint="eastAsia" w:eastAsiaTheme="minorEastAsia"/>
          <w:b w:val="0"/>
          <w:bCs w:val="0"/>
          <w:i/>
          <w:iCs/>
          <w:lang w:val="en-US" w:eastAsia="zh-CN"/>
        </w:rPr>
        <w:t xml:space="preserve"> could be increased by compact DCI.</w:t>
      </w:r>
    </w:p>
    <w:p>
      <w:pPr>
        <w:snapToGrid w:val="0"/>
        <w:rPr>
          <w:kern w:val="2"/>
          <w:highlight w:val="yellow"/>
          <w:lang w:val="en-US" w:eastAsia="zh-CN"/>
        </w:rPr>
      </w:pPr>
      <w:r>
        <w:rPr>
          <w:rFonts w:hint="eastAsia" w:eastAsiaTheme="minorEastAsia"/>
          <w:lang w:val="en-US" w:eastAsia="zh-CN"/>
        </w:rPr>
        <w:t xml:space="preserve">The average CCE utilization of fallback DCI and compact DCI are </w:t>
      </w:r>
      <w:r>
        <w:rPr>
          <w:rFonts w:hint="eastAsia"/>
          <w:lang w:val="en-US" w:eastAsia="zh-CN"/>
        </w:rPr>
        <w:t xml:space="preserve">1.9 CCE and 1.64 CCE </w:t>
      </w:r>
      <w:r>
        <w:rPr>
          <w:rFonts w:hint="eastAsia" w:eastAsia="宋体"/>
          <w:lang w:val="en-US" w:eastAsia="zh-CN"/>
        </w:rPr>
        <w:t>respectively by</w:t>
      </w:r>
      <w:r>
        <w:rPr>
          <w:rFonts w:hint="eastAsia" w:eastAsiaTheme="minorEastAsia"/>
          <w:lang w:val="en-US" w:eastAsia="zh-CN"/>
        </w:rPr>
        <w:t xml:space="preserve"> numerical analysis</w:t>
      </w:r>
      <w:r>
        <w:rPr>
          <w:rFonts w:hint="eastAsia" w:eastAsia="宋体"/>
          <w:lang w:val="en-US" w:eastAsia="zh-CN"/>
        </w:rPr>
        <w:t xml:space="preserve">. As a result, 13.7% PDCCH resource can be saved by </w:t>
      </w:r>
      <w:r>
        <w:rPr>
          <w:kern w:val="2"/>
          <w:lang w:val="en-US" w:eastAsia="zh-CN"/>
        </w:rPr>
        <w:t>compact DCI targeting a reduction of 16 bits compared to (e.g. 40 bits) Rel-15 DCI</w:t>
      </w:r>
      <w:r>
        <w:rPr>
          <w:rFonts w:hint="eastAsia"/>
          <w:kern w:val="2"/>
          <w:lang w:val="en-US" w:eastAsia="zh-CN"/>
        </w:rPr>
        <w:t xml:space="preserve">. Moreover, </w:t>
      </w:r>
      <w:r>
        <w:rPr>
          <w:rFonts w:hint="eastAsia" w:eastAsiaTheme="minorEastAsia"/>
          <w:lang w:val="en-US" w:eastAsia="zh-CN"/>
        </w:rPr>
        <w:t>CCE utilization are</w:t>
      </w:r>
      <w:r>
        <w:rPr>
          <w:rFonts w:hint="eastAsia"/>
          <w:kern w:val="2"/>
          <w:lang w:val="en-US" w:eastAsia="zh-CN"/>
        </w:rPr>
        <w:t xml:space="preserve"> also evaluated during </w:t>
      </w:r>
      <w:r>
        <w:rPr>
          <w:rFonts w:hint="eastAsia" w:eastAsia="宋体"/>
          <w:lang w:val="en-US" w:eastAsia="zh-CN"/>
        </w:rPr>
        <w:t xml:space="preserve">PDCCH blocking evaluation. Taking 12 UEs as an example, the ratio of CCE </w:t>
      </w:r>
      <w:r>
        <w:rPr>
          <w:rFonts w:hint="eastAsia" w:eastAsiaTheme="minorEastAsia"/>
          <w:lang w:val="en-US" w:eastAsia="zh-CN"/>
        </w:rPr>
        <w:t xml:space="preserve">utilization of fallback DCI is 17.77% and the ratio of CCE utilization of compact DCI is 15.36%. </w:t>
      </w:r>
      <w:r>
        <w:rPr>
          <w:rFonts w:hint="eastAsia" w:eastAsia="宋体"/>
          <w:lang w:val="en-US" w:eastAsia="zh-CN"/>
        </w:rPr>
        <w:t xml:space="preserve">As a result, 13.56% PDCCH resource can be saved by </w:t>
      </w:r>
      <w:r>
        <w:rPr>
          <w:kern w:val="2"/>
          <w:lang w:val="en-US" w:eastAsia="zh-CN"/>
        </w:rPr>
        <w:t>compact DCI targeting a reduction of 16 bits compared to (e.g. 40 bits) Rel-15 DCI</w:t>
      </w:r>
      <w:r>
        <w:rPr>
          <w:rFonts w:hint="eastAsia"/>
          <w:kern w:val="2"/>
          <w:lang w:val="en-US" w:eastAsia="zh-CN"/>
        </w:rPr>
        <w:t>.</w:t>
      </w:r>
    </w:p>
    <w:p>
      <w:pPr>
        <w:snapToGrid w:val="0"/>
        <w:rPr>
          <w:rFonts w:eastAsiaTheme="minorEastAsia"/>
          <w:b w:val="0"/>
          <w:bCs w:val="0"/>
          <w:i/>
          <w:iCs/>
          <w:lang w:val="en-US" w:eastAsia="zh-CN"/>
        </w:rPr>
      </w:pPr>
      <w:r>
        <w:rPr>
          <w:rFonts w:hint="eastAsia" w:eastAsiaTheme="minorEastAsia"/>
          <w:b/>
          <w:bCs/>
          <w:i/>
          <w:iCs/>
          <w:lang w:val="en-US" w:eastAsia="zh-CN"/>
        </w:rPr>
        <w:t xml:space="preserve">Observation 2: </w:t>
      </w:r>
      <w:r>
        <w:rPr>
          <w:rFonts w:hint="eastAsia" w:eastAsiaTheme="minorEastAsia"/>
          <w:b w:val="0"/>
          <w:bCs w:val="0"/>
          <w:i/>
          <w:iCs/>
          <w:lang w:val="en-US" w:eastAsia="zh-CN"/>
        </w:rPr>
        <w:t>Compact DCI targeting a reduction of 16 bits compared to (e.g. 40 bits) Rel-15 DCI can save about 14% PDCCH resource used for URLLC UEs assuming 4 GHz, 1e-5 target BLER for single PDCCH transmission.</w:t>
      </w:r>
    </w:p>
    <w:p>
      <w:pPr>
        <w:pStyle w:val="4"/>
        <w:rPr>
          <w:b w:val="0"/>
          <w:bCs w:val="0"/>
          <w:lang w:val="en-US" w:eastAsia="zh-CN"/>
        </w:rPr>
      </w:pPr>
      <w:r>
        <w:rPr>
          <w:rFonts w:hint="eastAsia"/>
          <w:b w:val="0"/>
          <w:bCs w:val="0"/>
          <w:lang w:val="en-US" w:eastAsia="zh-CN"/>
        </w:rPr>
        <w:t>2.2.2 FRA with coarse granularity</w:t>
      </w:r>
    </w:p>
    <w:p>
      <w:pPr>
        <w:snapToGrid w:val="0"/>
        <w:textAlignment w:val="center"/>
        <w:rPr>
          <w:lang w:val="en-US" w:eastAsia="zh-CN"/>
        </w:rPr>
      </w:pPr>
      <w:r>
        <w:rPr>
          <w:rFonts w:hint="eastAsia" w:eastAsia="等线"/>
          <w:lang w:val="en-US" w:eastAsia="zh-CN"/>
        </w:rPr>
        <w:t xml:space="preserve">Some companies </w:t>
      </w:r>
      <w:r>
        <w:rPr>
          <w:rFonts w:eastAsia="等线"/>
          <w:lang w:val="en-US" w:eastAsia="zh-CN"/>
        </w:rPr>
        <w:t>argued</w:t>
      </w:r>
      <w:r>
        <w:rPr>
          <w:rFonts w:hint="eastAsia" w:eastAsia="等线"/>
          <w:lang w:val="en-US" w:eastAsia="zh-CN"/>
        </w:rPr>
        <w:t xml:space="preserve"> that </w:t>
      </w:r>
      <w:r>
        <w:rPr>
          <w:rFonts w:eastAsia="等线"/>
          <w:lang w:val="en-US" w:eastAsia="zh-CN"/>
        </w:rPr>
        <w:t>F</w:t>
      </w:r>
      <w:r>
        <w:rPr>
          <w:rFonts w:hint="eastAsia" w:eastAsia="等线"/>
          <w:lang w:val="en-US" w:eastAsia="zh-CN"/>
        </w:rPr>
        <w:t xml:space="preserve">requency domain </w:t>
      </w:r>
      <w:r>
        <w:rPr>
          <w:rFonts w:eastAsia="等线"/>
          <w:lang w:val="en-US" w:eastAsia="zh-CN"/>
        </w:rPr>
        <w:t>R</w:t>
      </w:r>
      <w:r>
        <w:rPr>
          <w:rFonts w:hint="eastAsia" w:eastAsia="等线"/>
          <w:lang w:val="en-US" w:eastAsia="zh-CN"/>
        </w:rPr>
        <w:t xml:space="preserve">esource </w:t>
      </w:r>
      <w:r>
        <w:rPr>
          <w:rFonts w:eastAsia="等线"/>
          <w:lang w:val="en-US" w:eastAsia="zh-CN"/>
        </w:rPr>
        <w:t>A</w:t>
      </w:r>
      <w:r>
        <w:rPr>
          <w:rFonts w:hint="eastAsia" w:eastAsia="等线"/>
          <w:lang w:val="en-US" w:eastAsia="zh-CN"/>
        </w:rPr>
        <w:t>llocation(FRA) with coarse granularity may result in larger data blocking, while some other companies think FRA with coarse granularity can improve the ratio of UEs satisfying the URLLC requirement. For further check, Rel-15 type 1(</w:t>
      </w:r>
      <w:r>
        <w:rPr>
          <w:rFonts w:hint="eastAsia" w:eastAsia="宋体"/>
          <w:lang w:val="en-US" w:eastAsia="zh-CN"/>
        </w:rPr>
        <w:t xml:space="preserve">PRB based </w:t>
      </w:r>
      <w:r>
        <w:rPr>
          <w:rFonts w:hint="eastAsia" w:eastAsia="等线"/>
          <w:lang w:val="en-US" w:eastAsia="zh-CN"/>
        </w:rPr>
        <w:t xml:space="preserve">starting position and PRB based resource allocation </w:t>
      </w:r>
      <w:r>
        <w:rPr>
          <w:rFonts w:eastAsia="等线"/>
          <w:lang w:val="en-US" w:eastAsia="zh-CN"/>
        </w:rPr>
        <w:t>granularit</w:t>
      </w:r>
      <w:r>
        <w:rPr>
          <w:rFonts w:hint="eastAsia" w:eastAsia="等线"/>
          <w:lang w:val="en-US" w:eastAsia="zh-CN"/>
        </w:rPr>
        <w:t>y) resource allocation used in fallback DCI and FRA with coarse gra</w:t>
      </w:r>
      <w:r>
        <w:rPr>
          <w:rFonts w:hint="eastAsia" w:eastAsia="宋体"/>
          <w:lang w:val="en-US" w:eastAsia="zh-CN"/>
        </w:rPr>
        <w:t xml:space="preserve">nularity for enhanced type 1(PRB based </w:t>
      </w:r>
      <w:r>
        <w:rPr>
          <w:rFonts w:hint="eastAsia" w:eastAsia="等线"/>
          <w:lang w:val="en-US" w:eastAsia="zh-CN"/>
        </w:rPr>
        <w:t xml:space="preserve">starting position and </w:t>
      </w:r>
      <w:r>
        <w:rPr>
          <w:rFonts w:hint="eastAsia" w:eastAsia="等线"/>
          <w:lang w:val="en-US" w:eastAsia="zh-CN"/>
        </w:rPr>
        <w:object>
          <v:shape id="_x0000_i1025" o:spt="75" type="#_x0000_t75" style="height:17.05pt;width:23.3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eastAsia="等线"/>
          <w:lang w:val="en-US" w:eastAsia="zh-CN"/>
        </w:rPr>
        <w:t xml:space="preserve"> based resource allocation </w:t>
      </w:r>
      <w:r>
        <w:rPr>
          <w:rFonts w:eastAsia="等线"/>
          <w:lang w:val="en-US" w:eastAsia="zh-CN"/>
        </w:rPr>
        <w:t>granularit</w:t>
      </w:r>
      <w:r>
        <w:rPr>
          <w:rFonts w:hint="eastAsia" w:eastAsia="等线"/>
          <w:lang w:val="en-US" w:eastAsia="zh-CN"/>
        </w:rPr>
        <w:t>y) used in compact DCI</w:t>
      </w:r>
      <w:r>
        <w:rPr>
          <w:rFonts w:hint="eastAsia" w:eastAsia="宋体"/>
          <w:lang w:val="en-US" w:eastAsia="zh-CN"/>
        </w:rPr>
        <w:t xml:space="preserve"> are evaluated. RBG used for type 0 is referred to as </w:t>
      </w:r>
      <w:r>
        <w:rPr>
          <w:rFonts w:hint="eastAsia" w:eastAsia="等线"/>
          <w:lang w:val="en-US" w:eastAsia="zh-CN"/>
        </w:rPr>
        <w:object>
          <v:shape id="_x0000_i1026" o:spt="75" type="#_x0000_t75" style="height:17.05pt;width:23.3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8">
            <o:LockedField>false</o:LockedField>
          </o:OLEObject>
        </w:object>
      </w:r>
      <w:r>
        <w:rPr>
          <w:rFonts w:hint="eastAsia" w:eastAsia="宋体"/>
          <w:lang w:val="en-US" w:eastAsia="zh-CN"/>
        </w:rPr>
        <w:t>. R15 enabled use case with 32 bytes packet and 500 packets per second for periodic traffic model is evaluated to check</w:t>
      </w:r>
      <w:r>
        <w:rPr>
          <w:rFonts w:hint="eastAsia"/>
          <w:lang w:val="en-US" w:eastAsia="zh-CN"/>
        </w:rPr>
        <w:t xml:space="preserve"> the rate </w:t>
      </w:r>
      <w:r>
        <w:rPr>
          <w:rFonts w:hint="eastAsia" w:eastAsia="宋体"/>
          <w:lang w:val="en-US" w:eastAsia="zh-CN"/>
        </w:rPr>
        <w:t xml:space="preserve">of UEs satisfying the </w:t>
      </w:r>
      <w:r>
        <w:rPr>
          <w:lang w:eastAsia="zh-CN"/>
        </w:rPr>
        <w:t>1 ms latency and 1e-5 reliability</w:t>
      </w:r>
      <w:r>
        <w:rPr>
          <w:rFonts w:hint="eastAsia"/>
          <w:lang w:val="en-US" w:eastAsia="zh-CN"/>
        </w:rPr>
        <w:t xml:space="preserve">. The simulation results with different FRA schemes are shown in Table 3 and the detailed simulation assumptions are summarized in the </w:t>
      </w:r>
      <w:r>
        <w:rPr>
          <w:rFonts w:hint="eastAsia"/>
        </w:rPr>
        <w:t>Table A-</w:t>
      </w:r>
      <w:r>
        <w:rPr>
          <w:rFonts w:hint="eastAsia" w:eastAsia="宋体"/>
          <w:lang w:val="en-US" w:eastAsia="zh-CN"/>
        </w:rPr>
        <w:t xml:space="preserve">2 of </w:t>
      </w:r>
      <w:r>
        <w:rPr>
          <w:rFonts w:hint="eastAsia"/>
          <w:lang w:val="en-US" w:eastAsia="zh-CN"/>
        </w:rPr>
        <w:t>Annex.</w:t>
      </w:r>
    </w:p>
    <w:p>
      <w:pPr>
        <w:snapToGrid w:val="0"/>
        <w:jc w:val="center"/>
        <w:textAlignment w:val="center"/>
        <w:rPr>
          <w:lang w:val="en-US" w:eastAsia="zh-CN"/>
        </w:rPr>
      </w:pPr>
      <w:r>
        <w:rPr>
          <w:rFonts w:hint="eastAsia"/>
          <w:b/>
          <w:bCs/>
          <w:lang w:val="en-US" w:eastAsia="zh-CN"/>
        </w:rPr>
        <w:t>Table 3. DL simulation results of different FRA schemes</w:t>
      </w:r>
    </w:p>
    <w:tbl>
      <w:tblPr>
        <w:tblStyle w:val="34"/>
        <w:tblW w:w="66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2"/>
        <w:gridCol w:w="1847"/>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2" w:type="dxa"/>
            <w:vMerge w:val="restart"/>
            <w:shd w:val="clear" w:color="auto" w:fill="E5B8B7" w:themeFill="accent2" w:themeFillTint="66"/>
            <w:vAlign w:val="center"/>
          </w:tcPr>
          <w:p>
            <w:pPr>
              <w:widowControl w:val="0"/>
              <w:spacing w:after="120"/>
              <w:jc w:val="center"/>
              <w:textAlignment w:val="center"/>
              <w:rPr>
                <w:lang w:val="en-US" w:eastAsia="zh-CN"/>
              </w:rPr>
            </w:pPr>
            <w:r>
              <w:rPr>
                <w:rFonts w:hint="eastAsia" w:eastAsia="等线"/>
                <w:lang w:val="en-US" w:eastAsia="zh-CN"/>
              </w:rPr>
              <w:t xml:space="preserve">Schemes of Frequency domain </w:t>
            </w:r>
            <w:r>
              <w:rPr>
                <w:rFonts w:eastAsia="等线"/>
                <w:lang w:val="en-US" w:eastAsia="zh-CN"/>
              </w:rPr>
              <w:t>R</w:t>
            </w:r>
            <w:r>
              <w:rPr>
                <w:rFonts w:hint="eastAsia" w:eastAsia="等线"/>
                <w:lang w:val="en-US" w:eastAsia="zh-CN"/>
              </w:rPr>
              <w:t xml:space="preserve">esource </w:t>
            </w:r>
            <w:r>
              <w:rPr>
                <w:rFonts w:eastAsia="等线"/>
                <w:lang w:val="en-US" w:eastAsia="zh-CN"/>
              </w:rPr>
              <w:t>A</w:t>
            </w:r>
            <w:r>
              <w:rPr>
                <w:rFonts w:hint="eastAsia" w:eastAsia="等线"/>
                <w:lang w:val="en-US" w:eastAsia="zh-CN"/>
              </w:rPr>
              <w:t>llocation</w:t>
            </w:r>
          </w:p>
        </w:tc>
        <w:tc>
          <w:tcPr>
            <w:tcW w:w="3638" w:type="dxa"/>
            <w:gridSpan w:val="2"/>
            <w:shd w:val="clear" w:color="auto" w:fill="E5B8B7" w:themeFill="accent2" w:themeFillTint="66"/>
            <w:vAlign w:val="center"/>
          </w:tcPr>
          <w:p>
            <w:pPr>
              <w:widowControl w:val="0"/>
              <w:tabs>
                <w:tab w:val="center" w:pos="459"/>
              </w:tabs>
              <w:spacing w:after="120"/>
              <w:jc w:val="center"/>
              <w:textAlignment w:val="center"/>
              <w:rPr>
                <w:rFonts w:hint="default"/>
                <w:lang w:val="en-US" w:eastAsia="zh-CN"/>
              </w:rPr>
            </w:pPr>
            <w:r>
              <w:rPr>
                <w:rFonts w:hint="eastAsia"/>
                <w:lang w:val="en-US" w:eastAsia="zh-CN"/>
              </w:rPr>
              <w:t xml:space="preserve">BW = 10MHz, RBG = 4PRB, </w:t>
            </w:r>
            <w:r>
              <w:rPr>
                <w:lang w:eastAsia="zh-CN"/>
              </w:rPr>
              <w:t>Arrival rate = 500 packet/s</w:t>
            </w:r>
            <w:r>
              <w:rPr>
                <w:rFonts w:hint="eastAsia"/>
                <w:lang w:val="en-US" w:eastAsia="zh-CN"/>
              </w:rPr>
              <w:t>, 10UEs per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jc w:val="center"/>
        </w:trPr>
        <w:tc>
          <w:tcPr>
            <w:tcW w:w="3012" w:type="dxa"/>
            <w:vMerge w:val="continue"/>
            <w:shd w:val="clear" w:color="auto" w:fill="E5B8B7" w:themeFill="accent2" w:themeFillTint="66"/>
            <w:vAlign w:val="center"/>
          </w:tcPr>
          <w:p>
            <w:pPr>
              <w:widowControl w:val="0"/>
              <w:spacing w:after="120"/>
              <w:jc w:val="center"/>
              <w:textAlignment w:val="center"/>
              <w:rPr>
                <w:b/>
                <w:lang w:eastAsia="zh-CN"/>
              </w:rPr>
            </w:pPr>
          </w:p>
        </w:tc>
        <w:tc>
          <w:tcPr>
            <w:tcW w:w="1847" w:type="dxa"/>
            <w:shd w:val="clear" w:color="auto" w:fill="E5B8B7" w:themeFill="accent2" w:themeFillTint="66"/>
            <w:vAlign w:val="center"/>
          </w:tcPr>
          <w:p>
            <w:pPr>
              <w:widowControl w:val="0"/>
              <w:spacing w:after="120"/>
              <w:jc w:val="center"/>
              <w:textAlignment w:val="center"/>
              <w:rPr>
                <w:lang w:eastAsia="zh-CN"/>
              </w:rPr>
            </w:pPr>
            <w:r>
              <w:rPr>
                <w:lang w:eastAsia="zh-CN"/>
              </w:rPr>
              <w:t>Ratio</w:t>
            </w:r>
            <w:r>
              <w:rPr>
                <w:rFonts w:hint="eastAsia"/>
                <w:lang w:val="en-US" w:eastAsia="zh-CN"/>
              </w:rPr>
              <w:t xml:space="preserve"> of satisfied UEs  </w:t>
            </w:r>
          </w:p>
        </w:tc>
        <w:tc>
          <w:tcPr>
            <w:tcW w:w="1791" w:type="dxa"/>
            <w:shd w:val="clear" w:color="auto" w:fill="E5B8B7" w:themeFill="accent2" w:themeFillTint="66"/>
            <w:vAlign w:val="center"/>
          </w:tcPr>
          <w:p>
            <w:pPr>
              <w:widowControl w:val="0"/>
              <w:spacing w:after="120"/>
              <w:jc w:val="center"/>
              <w:textAlignment w:val="center"/>
              <w:rPr>
                <w:lang w:eastAsia="zh-CN"/>
              </w:rPr>
            </w:pPr>
            <w:r>
              <w:rPr>
                <w:lang w:eastAsia="zh-CN"/>
              </w:rPr>
              <w:t>RU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2" w:type="dxa"/>
            <w:shd w:val="clear" w:color="auto" w:fill="B6DDE8" w:themeFill="accent5" w:themeFillTint="66"/>
            <w:vAlign w:val="center"/>
          </w:tcPr>
          <w:p>
            <w:pPr>
              <w:widowControl w:val="0"/>
              <w:spacing w:after="120"/>
              <w:jc w:val="center"/>
              <w:textAlignment w:val="center"/>
              <w:rPr>
                <w:rFonts w:hint="default"/>
                <w:b/>
                <w:lang w:val="en-US" w:eastAsia="zh-CN"/>
              </w:rPr>
            </w:pPr>
            <w:r>
              <w:rPr>
                <w:rFonts w:hint="eastAsia"/>
                <w:bCs/>
                <w:lang w:val="en-US" w:eastAsia="zh-CN"/>
              </w:rPr>
              <w:t>Rel-15 type 1</w:t>
            </w:r>
            <w:r>
              <w:rPr>
                <w:bCs/>
                <w:lang w:eastAsia="zh-CN"/>
              </w:rPr>
              <w:t xml:space="preserve"> </w:t>
            </w:r>
            <w:r>
              <w:rPr>
                <w:rFonts w:hint="eastAsia"/>
                <w:bCs/>
                <w:lang w:val="en-US" w:eastAsia="zh-CN"/>
              </w:rPr>
              <w:t>(</w:t>
            </w:r>
            <w:r>
              <w:rPr>
                <w:rFonts w:hint="eastAsia" w:eastAsia="宋体"/>
                <w:lang w:val="en-US" w:eastAsia="zh-CN"/>
              </w:rPr>
              <w:t xml:space="preserve">PRB based </w:t>
            </w:r>
            <w:r>
              <w:rPr>
                <w:rFonts w:hint="eastAsia" w:eastAsia="等线"/>
                <w:lang w:val="en-US" w:eastAsia="zh-CN"/>
              </w:rPr>
              <w:t xml:space="preserve">starting position and PRB based resource allocation </w:t>
            </w:r>
            <w:r>
              <w:rPr>
                <w:rFonts w:eastAsia="等线"/>
                <w:lang w:val="en-US" w:eastAsia="zh-CN"/>
              </w:rPr>
              <w:t>granularit</w:t>
            </w:r>
            <w:r>
              <w:rPr>
                <w:rFonts w:hint="eastAsia" w:eastAsia="等线"/>
                <w:lang w:val="en-US" w:eastAsia="zh-CN"/>
              </w:rPr>
              <w:t>y)</w:t>
            </w:r>
          </w:p>
        </w:tc>
        <w:tc>
          <w:tcPr>
            <w:tcW w:w="1847" w:type="dxa"/>
            <w:shd w:val="clear" w:color="auto" w:fill="B6DDE8" w:themeFill="accent5" w:themeFillTint="66"/>
            <w:vAlign w:val="center"/>
          </w:tcPr>
          <w:p>
            <w:pPr>
              <w:widowControl w:val="0"/>
              <w:spacing w:after="120"/>
              <w:jc w:val="center"/>
              <w:textAlignment w:val="center"/>
              <w:rPr>
                <w:lang w:val="en-US" w:eastAsia="zh-CN"/>
              </w:rPr>
            </w:pPr>
            <w:r>
              <w:rPr>
                <w:rFonts w:hint="eastAsia"/>
                <w:lang w:val="en-US" w:eastAsia="zh-CN"/>
              </w:rPr>
              <w:t>42.38%</w:t>
            </w:r>
          </w:p>
        </w:tc>
        <w:tc>
          <w:tcPr>
            <w:tcW w:w="1791" w:type="dxa"/>
            <w:shd w:val="clear" w:color="auto" w:fill="B6DDE8" w:themeFill="accent5" w:themeFillTint="66"/>
            <w:vAlign w:val="center"/>
          </w:tcPr>
          <w:p>
            <w:pPr>
              <w:widowControl w:val="0"/>
              <w:spacing w:after="120"/>
              <w:jc w:val="center"/>
              <w:textAlignment w:val="center"/>
              <w:rPr>
                <w:lang w:val="en-US" w:eastAsia="zh-CN"/>
              </w:rPr>
            </w:pPr>
            <w:r>
              <w:rPr>
                <w:rFonts w:hint="eastAsia"/>
                <w:lang w:val="en-US" w:eastAsia="zh-CN"/>
              </w:rPr>
              <w:t>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2" w:type="dxa"/>
            <w:shd w:val="clear" w:color="auto" w:fill="D6E3BC" w:themeFill="accent3" w:themeFillTint="66"/>
            <w:vAlign w:val="center"/>
          </w:tcPr>
          <w:p>
            <w:pPr>
              <w:snapToGrid w:val="0"/>
              <w:spacing w:after="0"/>
              <w:textAlignment w:val="bottom"/>
              <w:rPr>
                <w:b/>
                <w:lang w:val="en-US" w:eastAsia="zh-CN"/>
              </w:rPr>
            </w:pPr>
            <w:r>
              <w:rPr>
                <w:rFonts w:hint="eastAsia" w:eastAsia="宋体"/>
                <w:lang w:val="en-US" w:eastAsia="zh-CN"/>
              </w:rPr>
              <w:t xml:space="preserve">PRB based </w:t>
            </w:r>
            <w:r>
              <w:rPr>
                <w:rFonts w:hint="eastAsia" w:eastAsia="等线"/>
                <w:lang w:val="en-US" w:eastAsia="zh-CN"/>
              </w:rPr>
              <w:t xml:space="preserve">starting position and RBG based resource allocation </w:t>
            </w:r>
            <w:r>
              <w:rPr>
                <w:rFonts w:eastAsia="等线"/>
                <w:lang w:val="en-US" w:eastAsia="zh-CN"/>
              </w:rPr>
              <w:t>granularit</w:t>
            </w:r>
            <w:r>
              <w:rPr>
                <w:rFonts w:hint="eastAsia" w:eastAsia="等线"/>
                <w:lang w:val="en-US" w:eastAsia="zh-CN"/>
              </w:rPr>
              <w:t>y</w:t>
            </w:r>
          </w:p>
        </w:tc>
        <w:tc>
          <w:tcPr>
            <w:tcW w:w="1847" w:type="dxa"/>
            <w:shd w:val="clear" w:color="auto" w:fill="D6E3BC" w:themeFill="accent3" w:themeFillTint="66"/>
            <w:vAlign w:val="center"/>
          </w:tcPr>
          <w:p>
            <w:pPr>
              <w:widowControl w:val="0"/>
              <w:spacing w:after="120"/>
              <w:jc w:val="center"/>
              <w:textAlignment w:val="center"/>
              <w:rPr>
                <w:lang w:val="en-US" w:eastAsia="zh-CN"/>
              </w:rPr>
            </w:pPr>
            <w:r>
              <w:rPr>
                <w:rFonts w:hint="eastAsia"/>
                <w:lang w:val="en-US" w:eastAsia="zh-CN"/>
              </w:rPr>
              <w:t>82.86%</w:t>
            </w:r>
          </w:p>
        </w:tc>
        <w:tc>
          <w:tcPr>
            <w:tcW w:w="1791" w:type="dxa"/>
            <w:shd w:val="clear" w:color="auto" w:fill="D6E3BC" w:themeFill="accent3" w:themeFillTint="66"/>
            <w:vAlign w:val="center"/>
          </w:tcPr>
          <w:p>
            <w:pPr>
              <w:widowControl w:val="0"/>
              <w:spacing w:after="120"/>
              <w:jc w:val="center"/>
              <w:textAlignment w:val="center"/>
              <w:rPr>
                <w:lang w:val="en-US" w:eastAsia="zh-CN"/>
              </w:rPr>
            </w:pPr>
            <w:r>
              <w:rPr>
                <w:rFonts w:hint="eastAsia"/>
                <w:lang w:val="en-US" w:eastAsia="zh-CN"/>
              </w:rPr>
              <w:t>14.27%</w:t>
            </w:r>
          </w:p>
        </w:tc>
      </w:tr>
    </w:tbl>
    <w:p>
      <w:pPr>
        <w:snapToGrid w:val="0"/>
        <w:textAlignment w:val="center"/>
        <w:rPr>
          <w:lang w:val="en-US" w:eastAsia="zh-CN"/>
        </w:rPr>
      </w:pPr>
    </w:p>
    <w:p>
      <w:pPr>
        <w:snapToGrid w:val="0"/>
        <w:textAlignment w:val="center"/>
        <w:rPr>
          <w:rFonts w:eastAsia="宋体"/>
          <w:highlight w:val="none"/>
          <w:lang w:val="en-US" w:eastAsia="zh-CN"/>
        </w:rPr>
      </w:pPr>
      <w:r>
        <w:rPr>
          <w:rFonts w:eastAsia="宋体"/>
          <w:highlight w:val="none"/>
          <w:lang w:val="en-US" w:eastAsia="zh-CN"/>
        </w:rPr>
        <w:t xml:space="preserve">Comparing with Rel-15 type 1 resource allocation, we can see that 40% </w:t>
      </w:r>
      <w:r>
        <w:rPr>
          <w:rFonts w:hint="eastAsia" w:eastAsia="宋体"/>
          <w:lang w:val="en-US" w:eastAsia="zh-CN"/>
        </w:rPr>
        <w:t xml:space="preserve">additional </w:t>
      </w:r>
      <w:r>
        <w:rPr>
          <w:rFonts w:eastAsia="宋体"/>
          <w:highlight w:val="none"/>
          <w:lang w:val="en-US" w:eastAsia="zh-CN"/>
        </w:rPr>
        <w:t>UEs can</w:t>
      </w:r>
      <w:r>
        <w:rPr>
          <w:kern w:val="2"/>
          <w:highlight w:val="none"/>
          <w:lang w:val="en-US" w:eastAsia="zh-CN"/>
        </w:rPr>
        <w:t xml:space="preserve"> </w:t>
      </w:r>
      <w:r>
        <w:rPr>
          <w:highlight w:val="none"/>
        </w:rPr>
        <w:t>satisf</w:t>
      </w:r>
      <w:r>
        <w:rPr>
          <w:rFonts w:eastAsia="宋体"/>
          <w:highlight w:val="none"/>
          <w:lang w:val="en-US" w:eastAsia="zh-CN"/>
        </w:rPr>
        <w:t xml:space="preserve">y the requirements in case of low RU. This is because more RBs are allocated and reliability can be improved. </w:t>
      </w:r>
    </w:p>
    <w:p>
      <w:pPr>
        <w:snapToGrid w:val="0"/>
        <w:textAlignment w:val="center"/>
        <w:rPr>
          <w:rFonts w:eastAsiaTheme="minorEastAsia"/>
          <w:b w:val="0"/>
          <w:bCs w:val="0"/>
          <w:i/>
          <w:iCs/>
          <w:lang w:val="en-US" w:eastAsia="zh-CN"/>
        </w:rPr>
      </w:pPr>
      <w:r>
        <w:rPr>
          <w:rFonts w:hint="eastAsia" w:eastAsiaTheme="minorEastAsia"/>
          <w:b/>
          <w:bCs/>
          <w:i/>
          <w:iCs/>
          <w:lang w:val="en-US" w:eastAsia="zh-CN"/>
        </w:rPr>
        <w:t xml:space="preserve">Observation 3: </w:t>
      </w:r>
      <w:r>
        <w:rPr>
          <w:rFonts w:hint="eastAsia" w:eastAsiaTheme="minorEastAsia"/>
          <w:b w:val="0"/>
          <w:bCs w:val="0"/>
          <w:i/>
          <w:iCs/>
          <w:lang w:val="en-US" w:eastAsia="zh-CN"/>
        </w:rPr>
        <w:t xml:space="preserve">In case of low RU, compact DCI with coarse frequency granularity performs better than Rel-15 type 1 resource allocation in terms of the rate of UEs satisfying the </w:t>
      </w:r>
      <w:r>
        <w:rPr>
          <w:rFonts w:hint="eastAsia" w:eastAsiaTheme="minorEastAsia"/>
          <w:b w:val="0"/>
          <w:bCs w:val="0"/>
          <w:i/>
          <w:iCs/>
          <w:lang w:eastAsia="zh-CN"/>
        </w:rPr>
        <w:t>1 ms latency and 1e-5 reliability</w:t>
      </w:r>
      <w:r>
        <w:rPr>
          <w:rFonts w:hint="eastAsia" w:eastAsiaTheme="minorEastAsia"/>
          <w:b w:val="0"/>
          <w:bCs w:val="0"/>
          <w:i/>
          <w:iCs/>
          <w:lang w:val="en-US" w:eastAsia="zh-CN"/>
        </w:rPr>
        <w:t xml:space="preserve">. </w:t>
      </w:r>
    </w:p>
    <w:p>
      <w:pPr>
        <w:pStyle w:val="3"/>
        <w:widowControl w:val="0"/>
        <w:numPr>
          <w:ilvl w:val="1"/>
          <w:numId w:val="1"/>
        </w:numPr>
        <w:overflowPunct/>
        <w:snapToGrid w:val="0"/>
        <w:spacing w:after="260"/>
        <w:jc w:val="left"/>
        <w:textAlignment w:val="auto"/>
        <w:rPr>
          <w:rFonts w:eastAsia="黑体"/>
          <w:b w:val="0"/>
          <w:bCs/>
          <w:iCs w:val="0"/>
          <w:sz w:val="24"/>
          <w:szCs w:val="24"/>
          <w:lang w:eastAsia="zh-CN"/>
        </w:rPr>
      </w:pPr>
      <w:r>
        <w:rPr>
          <w:rFonts w:eastAsia="黑体"/>
          <w:b w:val="0"/>
          <w:bCs/>
          <w:iCs w:val="0"/>
          <w:sz w:val="24"/>
          <w:szCs w:val="24"/>
          <w:lang w:eastAsia="zh-CN"/>
        </w:rPr>
        <w:t>Detailed bits reduction for compact DCI</w:t>
      </w:r>
    </w:p>
    <w:p>
      <w:pPr>
        <w:snapToGrid w:val="0"/>
        <w:spacing w:afterLines="50"/>
        <w:rPr>
          <w:rFonts w:eastAsia="等线"/>
          <w:lang w:val="en-US" w:eastAsia="zh-CN"/>
        </w:rPr>
      </w:pPr>
      <w:r>
        <w:rPr>
          <w:rFonts w:hint="eastAsia" w:eastAsia="等线"/>
          <w:lang w:val="en-US" w:eastAsia="zh-CN"/>
        </w:rPr>
        <w:t xml:space="preserve">The fields in compact DCI can be reduced or removed from fallback DCI (DCI format 0-0/1-0). The fields of UL grant and DL assignment are listed in Table 4. Considering size alignment, </w:t>
      </w:r>
      <w:r>
        <w:rPr>
          <w:rFonts w:hint="eastAsia"/>
          <w:kern w:val="2"/>
          <w:lang w:val="en-US" w:eastAsia="zh-CN"/>
        </w:rPr>
        <w:t>10 bits</w:t>
      </w:r>
      <w:r>
        <w:rPr>
          <w:kern w:val="2"/>
          <w:lang w:eastAsia="zh-CN"/>
        </w:rPr>
        <w:t xml:space="preserve"> </w:t>
      </w:r>
      <w:r>
        <w:rPr>
          <w:rFonts w:hint="eastAsia"/>
          <w:kern w:val="2"/>
          <w:lang w:val="en-US" w:eastAsia="zh-CN"/>
        </w:rPr>
        <w:t xml:space="preserve">size </w:t>
      </w:r>
      <w:r>
        <w:rPr>
          <w:kern w:val="2"/>
          <w:lang w:eastAsia="zh-CN"/>
        </w:rPr>
        <w:t>reduction</w:t>
      </w:r>
      <w:r>
        <w:rPr>
          <w:rFonts w:hint="eastAsia"/>
          <w:kern w:val="2"/>
          <w:lang w:val="en-US" w:eastAsia="zh-CN"/>
        </w:rPr>
        <w:t xml:space="preserve"> can be achieved for compact DCI for URLLC compared with fallback DCI. </w:t>
      </w:r>
    </w:p>
    <w:p>
      <w:pPr>
        <w:snapToGrid w:val="0"/>
        <w:jc w:val="center"/>
        <w:textAlignment w:val="center"/>
        <w:rPr>
          <w:b/>
          <w:bCs/>
          <w:lang w:val="en-US" w:eastAsia="zh-CN"/>
        </w:rPr>
      </w:pPr>
      <w:r>
        <w:rPr>
          <w:rFonts w:hint="eastAsia"/>
          <w:b/>
          <w:bCs/>
          <w:lang w:val="en-US" w:eastAsia="zh-CN"/>
        </w:rPr>
        <w:t>Table 4. Compact DCI for UL grant and DL assignment (BWP=100PRB)</w:t>
      </w:r>
    </w:p>
    <w:tbl>
      <w:tblPr>
        <w:tblStyle w:val="35"/>
        <w:tblW w:w="85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084"/>
        <w:gridCol w:w="1163"/>
        <w:gridCol w:w="2080"/>
        <w:gridCol w:w="1084"/>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1947" w:type="dxa"/>
            <w:vMerge w:val="restart"/>
            <w:shd w:val="clear" w:color="auto" w:fill="FABF8F" w:themeFill="accent6" w:themeFillTint="99"/>
            <w:vAlign w:val="center"/>
          </w:tcPr>
          <w:p>
            <w:pPr>
              <w:widowControl w:val="0"/>
              <w:spacing w:after="0"/>
              <w:rPr>
                <w:rFonts w:eastAsia="宋体"/>
                <w:lang w:val="en-US" w:eastAsia="zh-CN"/>
              </w:rPr>
            </w:pPr>
            <w:r>
              <w:rPr>
                <w:rFonts w:eastAsia="宋体"/>
                <w:lang w:val="en-US" w:eastAsia="zh-CN"/>
              </w:rPr>
              <w:t>Field for UL grant</w:t>
            </w:r>
          </w:p>
        </w:tc>
        <w:tc>
          <w:tcPr>
            <w:tcW w:w="2247" w:type="dxa"/>
            <w:gridSpan w:val="2"/>
            <w:shd w:val="clear" w:color="auto" w:fill="FABF8F" w:themeFill="accent6" w:themeFillTint="99"/>
            <w:vAlign w:val="center"/>
          </w:tcPr>
          <w:p>
            <w:pPr>
              <w:widowControl w:val="0"/>
              <w:spacing w:after="0"/>
              <w:jc w:val="center"/>
              <w:rPr>
                <w:rFonts w:eastAsia="宋体"/>
                <w:lang w:val="en-US" w:eastAsia="zh-CN"/>
              </w:rPr>
            </w:pPr>
            <w:r>
              <w:rPr>
                <w:rFonts w:eastAsia="宋体"/>
                <w:lang w:val="en-US" w:eastAsia="zh-CN"/>
              </w:rPr>
              <w:t>Bits</w:t>
            </w:r>
          </w:p>
        </w:tc>
        <w:tc>
          <w:tcPr>
            <w:tcW w:w="2080" w:type="dxa"/>
            <w:vMerge w:val="restart"/>
            <w:shd w:val="clear" w:color="auto" w:fill="FABF8F" w:themeFill="accent6" w:themeFillTint="99"/>
            <w:vAlign w:val="center"/>
          </w:tcPr>
          <w:p>
            <w:pPr>
              <w:widowControl w:val="0"/>
              <w:spacing w:after="0"/>
              <w:jc w:val="left"/>
              <w:rPr>
                <w:rFonts w:eastAsia="宋体"/>
                <w:lang w:val="en-US" w:eastAsia="zh-CN"/>
              </w:rPr>
            </w:pPr>
            <w:r>
              <w:rPr>
                <w:rFonts w:eastAsia="宋体"/>
                <w:lang w:val="en-US" w:eastAsia="zh-CN"/>
              </w:rPr>
              <w:t>Field for DL assignment</w:t>
            </w:r>
          </w:p>
        </w:tc>
        <w:tc>
          <w:tcPr>
            <w:tcW w:w="2247" w:type="dxa"/>
            <w:gridSpan w:val="2"/>
            <w:shd w:val="clear" w:color="auto" w:fill="FABF8F" w:themeFill="accent6" w:themeFillTint="99"/>
            <w:vAlign w:val="center"/>
          </w:tcPr>
          <w:p>
            <w:pPr>
              <w:widowControl w:val="0"/>
              <w:spacing w:after="0"/>
              <w:jc w:val="center"/>
              <w:rPr>
                <w:rFonts w:eastAsia="宋体"/>
                <w:lang w:val="en-US" w:eastAsia="zh-CN"/>
              </w:rPr>
            </w:pPr>
            <w:r>
              <w:rPr>
                <w:rFonts w:eastAsia="宋体"/>
                <w:lang w:val="en-US" w:eastAsia="zh-CN"/>
              </w:rPr>
              <w:t>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1947" w:type="dxa"/>
            <w:vMerge w:val="continue"/>
            <w:shd w:val="clear" w:color="auto" w:fill="FABF8F" w:themeFill="accent6" w:themeFillTint="99"/>
            <w:vAlign w:val="center"/>
          </w:tcPr>
          <w:p>
            <w:pPr>
              <w:widowControl w:val="0"/>
              <w:spacing w:after="0"/>
              <w:jc w:val="center"/>
            </w:pPr>
          </w:p>
        </w:tc>
        <w:tc>
          <w:tcPr>
            <w:tcW w:w="1084"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Compact</w:t>
            </w:r>
          </w:p>
        </w:tc>
        <w:tc>
          <w:tcPr>
            <w:tcW w:w="1163"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mat 0_0</w:t>
            </w:r>
          </w:p>
        </w:tc>
        <w:tc>
          <w:tcPr>
            <w:tcW w:w="2080" w:type="dxa"/>
            <w:vMerge w:val="continue"/>
            <w:shd w:val="clear" w:color="auto" w:fill="FABF8F" w:themeFill="accent6" w:themeFillTint="99"/>
          </w:tcPr>
          <w:p>
            <w:pPr>
              <w:widowControl w:val="0"/>
              <w:spacing w:after="0"/>
              <w:jc w:val="center"/>
              <w:rPr>
                <w:rFonts w:eastAsia="宋体"/>
                <w:lang w:val="en-US" w:eastAsia="zh-CN"/>
              </w:rPr>
            </w:pPr>
          </w:p>
        </w:tc>
        <w:tc>
          <w:tcPr>
            <w:tcW w:w="1084"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Compact</w:t>
            </w:r>
          </w:p>
        </w:tc>
        <w:tc>
          <w:tcPr>
            <w:tcW w:w="1163"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 xml:space="preserve">mat </w:t>
            </w:r>
            <w:r>
              <w:rPr>
                <w:rFonts w:hint="eastAsia"/>
                <w:lang w:val="en-US" w:eastAsia="zh-CN"/>
              </w:rPr>
              <w:t>1_0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Header/Identifier for DCI format</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1</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Header/Identifier for DCI format</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1</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Frequency domain resource assignment</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10</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13</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Frequency  domain resource assignment</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10</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Time domain resource assignment</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2</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4</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Time domain resource assignment</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2</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Frequency hopping flag</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VRB-to-PRB mapping</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hint="eastAsia"/>
              </w:rPr>
              <w:t>Modulation and coding scheme</w:t>
            </w:r>
          </w:p>
        </w:tc>
        <w:tc>
          <w:tcPr>
            <w:tcW w:w="1084" w:type="dxa"/>
            <w:vMerge w:val="restart"/>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4</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5</w:t>
            </w:r>
          </w:p>
        </w:tc>
        <w:tc>
          <w:tcPr>
            <w:tcW w:w="2080" w:type="dxa"/>
            <w:shd w:val="clear" w:color="auto" w:fill="B2A1C7" w:themeFill="accent4" w:themeFillTint="99"/>
          </w:tcPr>
          <w:p>
            <w:pPr>
              <w:widowControl w:val="0"/>
              <w:spacing w:after="0"/>
              <w:rPr>
                <w:rFonts w:eastAsia="宋体"/>
                <w:lang w:val="en-US" w:eastAsia="zh-CN"/>
              </w:rPr>
            </w:pPr>
            <w:r>
              <w:rPr>
                <w:rFonts w:hint="eastAsia"/>
              </w:rPr>
              <w:t>Modulation and coding scheme</w:t>
            </w:r>
          </w:p>
        </w:tc>
        <w:tc>
          <w:tcPr>
            <w:tcW w:w="1084" w:type="dxa"/>
            <w:vMerge w:val="restart"/>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4</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hint="eastAsia"/>
              </w:rPr>
              <w:t>Redundancy version</w:t>
            </w:r>
          </w:p>
        </w:tc>
        <w:tc>
          <w:tcPr>
            <w:tcW w:w="1084" w:type="dxa"/>
            <w:vMerge w:val="continue"/>
            <w:shd w:val="clear" w:color="auto" w:fill="B6DDE8" w:themeFill="accent5" w:themeFillTint="66"/>
            <w:vAlign w:val="center"/>
          </w:tcPr>
          <w:p>
            <w:pPr>
              <w:widowControl w:val="0"/>
              <w:spacing w:after="0"/>
              <w:jc w:val="center"/>
              <w:rPr>
                <w:rFonts w:eastAsia="宋体"/>
                <w:lang w:val="en-US" w:eastAsia="zh-CN"/>
              </w:rPr>
            </w:pP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2</w:t>
            </w:r>
          </w:p>
        </w:tc>
        <w:tc>
          <w:tcPr>
            <w:tcW w:w="2080" w:type="dxa"/>
            <w:shd w:val="clear" w:color="auto" w:fill="B2A1C7" w:themeFill="accent4" w:themeFillTint="99"/>
          </w:tcPr>
          <w:p>
            <w:pPr>
              <w:widowControl w:val="0"/>
              <w:spacing w:after="0"/>
              <w:rPr>
                <w:rFonts w:eastAsia="宋体"/>
                <w:lang w:val="en-US" w:eastAsia="zh-CN"/>
              </w:rPr>
            </w:pPr>
            <w:r>
              <w:rPr>
                <w:rFonts w:hint="eastAsia"/>
              </w:rPr>
              <w:t>Redundancy version</w:t>
            </w:r>
          </w:p>
        </w:tc>
        <w:tc>
          <w:tcPr>
            <w:tcW w:w="1084" w:type="dxa"/>
            <w:vMerge w:val="continue"/>
            <w:shd w:val="clear" w:color="auto" w:fill="CCC0D9" w:themeFill="accent4" w:themeFillTint="66"/>
            <w:vAlign w:val="center"/>
          </w:tcPr>
          <w:p>
            <w:pPr>
              <w:widowControl w:val="0"/>
              <w:spacing w:after="0"/>
              <w:jc w:val="center"/>
              <w:rPr>
                <w:rFonts w:eastAsia="宋体"/>
                <w:lang w:val="en-US" w:eastAsia="zh-CN"/>
              </w:rPr>
            </w:pP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New data indicator</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1</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New data indicator</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1</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HARQ process number</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2</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4</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HARQ process number</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2</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TPC for scheduled PUSCH</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2</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2</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TPC for scheduled PUCCH</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2</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hint="eastAsia" w:eastAsiaTheme="minorEastAsia"/>
                <w:lang w:eastAsia="zh-CN"/>
              </w:rPr>
              <w:t>Padding bits, if required.</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6</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8</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Downlink assignment index</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UL/SUL indicator</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0</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0</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PUCCH resource indicator</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Repetition indicator</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2</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PDSCH-to-HARQ timing</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p>
        </w:tc>
        <w:tc>
          <w:tcPr>
            <w:tcW w:w="1084" w:type="dxa"/>
            <w:shd w:val="clear" w:color="auto" w:fill="B6DDE8" w:themeFill="accent5" w:themeFillTint="66"/>
            <w:vAlign w:val="center"/>
          </w:tcPr>
          <w:p>
            <w:pPr>
              <w:widowControl w:val="0"/>
              <w:spacing w:after="0"/>
              <w:jc w:val="center"/>
              <w:rPr>
                <w:rFonts w:eastAsia="宋体"/>
                <w:lang w:val="en-US" w:eastAsia="zh-CN"/>
              </w:rPr>
            </w:pPr>
          </w:p>
        </w:tc>
        <w:tc>
          <w:tcPr>
            <w:tcW w:w="1163" w:type="dxa"/>
            <w:shd w:val="clear" w:color="auto" w:fill="B6DDE8" w:themeFill="accent5" w:themeFillTint="66"/>
            <w:vAlign w:val="center"/>
          </w:tcPr>
          <w:p>
            <w:pPr>
              <w:widowControl w:val="0"/>
              <w:spacing w:after="0"/>
              <w:jc w:val="center"/>
              <w:rPr>
                <w:rFonts w:eastAsia="宋体"/>
                <w:lang w:val="en-US" w:eastAsia="zh-CN"/>
              </w:rPr>
            </w:pP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 xml:space="preserve">Repetition indicator </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2</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CRC</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24</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24</w:t>
            </w:r>
          </w:p>
        </w:tc>
        <w:tc>
          <w:tcPr>
            <w:tcW w:w="2080" w:type="dxa"/>
            <w:shd w:val="clear" w:color="auto" w:fill="B2A1C7" w:themeFill="accent4" w:themeFillTint="99"/>
          </w:tcPr>
          <w:p>
            <w:pPr>
              <w:widowControl w:val="0"/>
              <w:spacing w:after="0"/>
              <w:rPr>
                <w:rFonts w:eastAsia="宋体"/>
                <w:lang w:val="en-US" w:eastAsia="zh-CN"/>
              </w:rPr>
            </w:pPr>
            <w:r>
              <w:rPr>
                <w:rFonts w:eastAsia="宋体"/>
                <w:lang w:val="en-US" w:eastAsia="zh-CN"/>
              </w:rPr>
              <w:t>CRC</w:t>
            </w: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24</w:t>
            </w:r>
          </w:p>
        </w:tc>
        <w:tc>
          <w:tcPr>
            <w:tcW w:w="1163"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7"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Total</w:t>
            </w:r>
          </w:p>
        </w:tc>
        <w:tc>
          <w:tcPr>
            <w:tcW w:w="1084"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25+6+24=55</w:t>
            </w:r>
          </w:p>
        </w:tc>
        <w:tc>
          <w:tcPr>
            <w:tcW w:w="1163"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33+8+24= 65</w:t>
            </w:r>
          </w:p>
        </w:tc>
        <w:tc>
          <w:tcPr>
            <w:tcW w:w="2080" w:type="dxa"/>
            <w:shd w:val="clear" w:color="auto" w:fill="B2A1C7" w:themeFill="accent4" w:themeFillTint="99"/>
          </w:tcPr>
          <w:p>
            <w:pPr>
              <w:widowControl w:val="0"/>
              <w:spacing w:after="0"/>
              <w:rPr>
                <w:rFonts w:eastAsia="宋体"/>
                <w:lang w:val="en-US" w:eastAsia="zh-CN"/>
              </w:rPr>
            </w:pPr>
          </w:p>
        </w:tc>
        <w:tc>
          <w:tcPr>
            <w:tcW w:w="1084"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31+24=55</w:t>
            </w:r>
          </w:p>
        </w:tc>
        <w:tc>
          <w:tcPr>
            <w:tcW w:w="1163" w:type="dxa"/>
            <w:shd w:val="clear" w:color="auto" w:fill="CCC0D9" w:themeFill="accent4" w:themeFillTint="66"/>
            <w:vAlign w:val="center"/>
          </w:tcPr>
          <w:p>
            <w:pPr>
              <w:widowControl w:val="0"/>
              <w:spacing w:after="0"/>
              <w:jc w:val="center"/>
              <w:rPr>
                <w:lang w:val="en-US" w:eastAsia="zh-CN"/>
              </w:rPr>
            </w:pPr>
            <w:r>
              <w:rPr>
                <w:rFonts w:hint="eastAsia"/>
                <w:lang w:val="en-US" w:eastAsia="zh-CN"/>
              </w:rPr>
              <w:t>41+24=65</w:t>
            </w:r>
          </w:p>
        </w:tc>
      </w:tr>
    </w:tbl>
    <w:p>
      <w:pPr>
        <w:snapToGrid w:val="0"/>
        <w:spacing w:afterLines="50"/>
        <w:rPr>
          <w:kern w:val="2"/>
          <w:lang w:val="en-US" w:eastAsia="zh-CN"/>
        </w:rPr>
      </w:pPr>
    </w:p>
    <w:p>
      <w:pPr>
        <w:snapToGrid w:val="0"/>
        <w:spacing w:afterLines="50"/>
        <w:rPr>
          <w:rFonts w:eastAsiaTheme="minorEastAsia"/>
          <w:b w:val="0"/>
          <w:bCs w:val="0"/>
          <w:i/>
          <w:iCs/>
          <w:lang w:val="en-US" w:eastAsia="zh-CN"/>
        </w:rPr>
      </w:pPr>
      <w:r>
        <w:rPr>
          <w:rFonts w:hint="eastAsia" w:eastAsiaTheme="minorEastAsia"/>
          <w:b/>
          <w:bCs/>
          <w:i/>
          <w:iCs/>
          <w:lang w:val="en-US" w:eastAsia="zh-CN"/>
        </w:rPr>
        <w:t xml:space="preserve">Observation 4: </w:t>
      </w:r>
      <w:r>
        <w:rPr>
          <w:rFonts w:hint="eastAsia" w:eastAsiaTheme="minorEastAsia"/>
          <w:b w:val="0"/>
          <w:bCs w:val="0"/>
          <w:i/>
          <w:iCs/>
          <w:lang w:val="en-US" w:eastAsia="zh-CN"/>
        </w:rPr>
        <w:t>10 bits size reduction can be achieved for compact DCI for URLLC compared with fallback DCI.</w:t>
      </w:r>
    </w:p>
    <w:p>
      <w:pPr>
        <w:pStyle w:val="102"/>
        <w:numPr>
          <w:ilvl w:val="0"/>
          <w:numId w:val="4"/>
        </w:numPr>
        <w:snapToGrid w:val="0"/>
        <w:spacing w:afterLines="50"/>
        <w:ind w:firstLineChars="0"/>
        <w:rPr>
          <w:rFonts w:eastAsia="等线"/>
          <w:u w:val="single"/>
          <w:lang w:val="en-US" w:eastAsia="zh-CN"/>
        </w:rPr>
      </w:pPr>
      <w:r>
        <w:rPr>
          <w:rFonts w:hint="eastAsia" w:eastAsiaTheme="minorEastAsia"/>
          <w:b/>
          <w:bCs/>
          <w:szCs w:val="24"/>
          <w:u w:val="single"/>
          <w:lang w:eastAsia="zh-CN"/>
        </w:rPr>
        <w:t>Fre</w:t>
      </w:r>
      <w:r>
        <w:rPr>
          <w:rFonts w:hint="eastAsia"/>
          <w:b/>
          <w:bCs/>
          <w:szCs w:val="24"/>
          <w:u w:val="single"/>
        </w:rPr>
        <w:t>quency domain resource assignment</w:t>
      </w:r>
    </w:p>
    <w:p>
      <w:pPr>
        <w:snapToGrid w:val="0"/>
        <w:spacing w:afterLines="50"/>
        <w:textAlignment w:val="center"/>
        <w:rPr>
          <w:rFonts w:eastAsia="等线"/>
          <w:lang w:val="en-US" w:eastAsia="zh-CN"/>
        </w:rPr>
      </w:pPr>
      <w:r>
        <w:rPr>
          <w:rFonts w:eastAsia="等线"/>
          <w:lang w:val="en-US" w:eastAsia="zh-CN"/>
        </w:rPr>
        <w:t>T</w:t>
      </w:r>
      <w:r>
        <w:rPr>
          <w:rFonts w:hint="eastAsia" w:eastAsia="等线"/>
          <w:lang w:val="en-US" w:eastAsia="zh-CN"/>
        </w:rPr>
        <w:t xml:space="preserve">ype 1 resource allocation is approved in fallback DCI and </w:t>
      </w:r>
      <w:r>
        <w:rPr>
          <w:rFonts w:eastAsia="等线"/>
          <w:lang w:val="en-US" w:eastAsia="zh-CN"/>
        </w:rPr>
        <w:t>F</w:t>
      </w:r>
      <w:r>
        <w:rPr>
          <w:rFonts w:hint="eastAsia" w:eastAsia="等线"/>
          <w:lang w:val="en-US" w:eastAsia="zh-CN"/>
        </w:rPr>
        <w:t xml:space="preserve">requency domain </w:t>
      </w:r>
      <w:r>
        <w:rPr>
          <w:rFonts w:eastAsia="等线"/>
          <w:lang w:val="en-US" w:eastAsia="zh-CN"/>
        </w:rPr>
        <w:t>R</w:t>
      </w:r>
      <w:r>
        <w:rPr>
          <w:rFonts w:hint="eastAsia" w:eastAsia="等线"/>
          <w:lang w:val="en-US" w:eastAsia="zh-CN"/>
        </w:rPr>
        <w:t xml:space="preserve">esource </w:t>
      </w:r>
      <w:r>
        <w:rPr>
          <w:rFonts w:eastAsia="等线"/>
          <w:lang w:val="en-US" w:eastAsia="zh-CN"/>
        </w:rPr>
        <w:t>A</w:t>
      </w:r>
      <w:r>
        <w:rPr>
          <w:rFonts w:hint="eastAsia" w:eastAsia="等线"/>
          <w:lang w:val="en-US" w:eastAsia="zh-CN"/>
        </w:rPr>
        <w:t xml:space="preserve">llocation (FRA) granularity is 1 RB. Like LTE short TTI/URLLC, </w:t>
      </w:r>
      <w:r>
        <w:rPr>
          <w:rFonts w:hint="eastAsia" w:eastAsia="等线"/>
          <w:lang w:val="en-US" w:eastAsia="zh-CN"/>
        </w:rPr>
        <w:object>
          <v:shape id="_x0000_i1027" o:spt="75" type="#_x0000_t75" style="height:17.05pt;width:23.3pt;" o:ole="t" filled="f" o:preferrelative="t" stroked="f" coordsize="21600,21600">
            <v:path/>
            <v:fill on="f" focussize="0,0"/>
            <v:stroke on="f" joinstyle="miter"/>
            <v:imagedata r:id="rId7" o:title=""/>
            <o:lock v:ext="edit" aspectratio="t"/>
            <w10:wrap type="none"/>
            <w10:anchorlock/>
          </v:shape>
          <o:OLEObject Type="Embed" ProgID="Equation.DSMT4" ShapeID="_x0000_i1027" DrawAspect="Content" ObjectID="_1468075727" r:id="rId9">
            <o:LockedField>false</o:LockedField>
          </o:OLEObject>
        </w:object>
      </w:r>
      <w:r>
        <w:rPr>
          <w:rFonts w:hint="eastAsia" w:eastAsia="等线"/>
          <w:lang w:val="en-US" w:eastAsia="zh-CN"/>
        </w:rPr>
        <w:t xml:space="preserve">can be introduced in resource allocation with coarse granularity and the payload size of FRA can be reduced. </w:t>
      </w:r>
      <w:r>
        <w:rPr>
          <w:rFonts w:hint="eastAsia" w:eastAsia="宋体"/>
          <w:lang w:val="en-US" w:eastAsia="zh-CN"/>
        </w:rPr>
        <w:t xml:space="preserve">RBG used for type 0 are referred as </w:t>
      </w:r>
      <w:r>
        <w:rPr>
          <w:rFonts w:hint="eastAsia" w:eastAsia="等线"/>
          <w:lang w:val="en-US" w:eastAsia="zh-CN"/>
        </w:rPr>
        <w:object>
          <v:shape id="_x0000_i1028" o:spt="75" type="#_x0000_t75" style="height:17.05pt;width:23.3pt;" o:ole="t" filled="f" o:preferrelative="t" stroked="f" coordsize="21600,21600">
            <v:path/>
            <v:fill on="f" focussize="0,0"/>
            <v:stroke on="f" joinstyle="miter"/>
            <v:imagedata r:id="rId7" o:title=""/>
            <o:lock v:ext="edit" aspectratio="t"/>
            <w10:wrap type="none"/>
            <w10:anchorlock/>
          </v:shape>
          <o:OLEObject Type="Embed" ProgID="Equation.DSMT4" ShapeID="_x0000_i1028" DrawAspect="Content" ObjectID="_1468075728" r:id="rId10">
            <o:LockedField>false</o:LockedField>
          </o:OLEObject>
        </w:object>
      </w:r>
      <w:r>
        <w:rPr>
          <w:rFonts w:hint="eastAsia" w:eastAsia="宋体"/>
          <w:lang w:val="en-US" w:eastAsia="zh-CN"/>
        </w:rPr>
        <w:t xml:space="preserve">. </w:t>
      </w:r>
      <w:r>
        <w:rPr>
          <w:rFonts w:hint="eastAsia" w:eastAsia="等线"/>
          <w:lang w:val="en-US" w:eastAsia="zh-CN"/>
        </w:rPr>
        <w:t xml:space="preserve">Considering the system capacity and scheduling flexibility, the recommended values of </w:t>
      </w:r>
      <w:r>
        <w:rPr>
          <w:rFonts w:hint="eastAsia" w:eastAsia="等线"/>
          <w:lang w:val="en-US" w:eastAsia="zh-CN"/>
        </w:rPr>
        <w:object>
          <v:shape id="_x0000_i1029" o:spt="75" type="#_x0000_t75" style="height:17.05pt;width:23.3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9" r:id="rId11">
            <o:LockedField>false</o:LockedField>
          </o:OLEObject>
        </w:object>
      </w:r>
      <w:r>
        <w:rPr>
          <w:rFonts w:hint="eastAsia" w:eastAsia="等线"/>
          <w:lang w:val="en-US" w:eastAsia="zh-CN"/>
        </w:rPr>
        <w:t xml:space="preserve">are listed in Table 5 and </w:t>
      </w:r>
      <w:r>
        <w:rPr>
          <w:rFonts w:eastAsia="等线"/>
          <w:lang w:val="en-US" w:eastAsia="zh-CN"/>
        </w:rPr>
        <w:t xml:space="preserve">payload reduction </w:t>
      </w:r>
      <w:r>
        <w:rPr>
          <w:rFonts w:hint="eastAsia" w:eastAsia="等线"/>
          <w:lang w:val="en-US" w:eastAsia="zh-CN"/>
        </w:rPr>
        <w:t>of FRA can be from 2 to 8bits.</w:t>
      </w:r>
    </w:p>
    <w:p>
      <w:pPr>
        <w:snapToGrid w:val="0"/>
        <w:spacing w:before="180" w:beforeLines="50" w:afterLines="50"/>
        <w:textAlignment w:val="center"/>
        <w:rPr>
          <w:rFonts w:eastAsia="等线"/>
          <w:lang w:val="en-US" w:eastAsia="zh-CN"/>
        </w:rPr>
      </w:pPr>
      <w:r>
        <w:rPr>
          <w:rFonts w:hint="eastAsia" w:eastAsia="等线"/>
          <w:lang w:val="en-US" w:eastAsia="zh-CN"/>
        </w:rPr>
        <w:t xml:space="preserve">For further consideration, the scheduling flexibility may be restricted due to both starting position and resource allocation granularity are increased to </w:t>
      </w:r>
      <w:r>
        <w:rPr>
          <w:rFonts w:hint="eastAsia" w:eastAsia="等线"/>
          <w:lang w:val="en-US" w:eastAsia="zh-CN"/>
        </w:rPr>
        <w:object>
          <v:shape id="_x0000_i1030" o:spt="75" type="#_x0000_t75" style="height:17.05pt;width:23.3pt;" o:ole="t" filled="f" o:preferrelative="t" stroked="f" coordsize="21600,21600">
            <v:path/>
            <v:fill on="f" focussize="0,0"/>
            <v:stroke on="f" joinstyle="miter"/>
            <v:imagedata r:id="rId7" o:title=""/>
            <o:lock v:ext="edit" aspectratio="t"/>
            <w10:wrap type="none"/>
            <w10:anchorlock/>
          </v:shape>
          <o:OLEObject Type="Embed" ProgID="Equation.DSMT4" ShapeID="_x0000_i1030" DrawAspect="Content" ObjectID="_1468075730" r:id="rId13">
            <o:LockedField>false</o:LockedField>
          </o:OLEObject>
        </w:object>
      </w:r>
      <w:r>
        <w:rPr>
          <w:rFonts w:hint="eastAsia" w:eastAsia="等线"/>
          <w:lang w:val="en-US" w:eastAsia="zh-CN"/>
        </w:rPr>
        <w:t xml:space="preserve">. So PRB based starting position and RBG based resource allocation </w:t>
      </w:r>
      <w:r>
        <w:rPr>
          <w:rFonts w:eastAsia="等线"/>
          <w:lang w:val="en-US" w:eastAsia="zh-CN"/>
        </w:rPr>
        <w:t>granularit</w:t>
      </w:r>
      <w:r>
        <w:rPr>
          <w:rFonts w:hint="eastAsia" w:eastAsia="等线"/>
          <w:lang w:val="en-US" w:eastAsia="zh-CN"/>
        </w:rPr>
        <w:t>y</w:t>
      </w:r>
      <w:r>
        <w:rPr>
          <w:rFonts w:eastAsia="等线"/>
          <w:lang w:val="en-US" w:eastAsia="zh-CN"/>
        </w:rPr>
        <w:t xml:space="preserve"> </w:t>
      </w:r>
      <w:r>
        <w:rPr>
          <w:rFonts w:hint="eastAsia" w:eastAsia="等线"/>
          <w:lang w:val="en-US" w:eastAsia="zh-CN"/>
        </w:rPr>
        <w:t xml:space="preserve">is proposed in [4]. The </w:t>
      </w:r>
      <w:r>
        <w:rPr>
          <w:rFonts w:eastAsia="等线"/>
          <w:lang w:val="en-US" w:eastAsia="zh-CN"/>
        </w:rPr>
        <w:t>payload reduction</w:t>
      </w:r>
      <w:r>
        <w:rPr>
          <w:rFonts w:hint="eastAsia" w:eastAsia="等线"/>
          <w:lang w:val="en-US" w:eastAsia="zh-CN"/>
        </w:rPr>
        <w:t xml:space="preserve"> of FRA can </w:t>
      </w:r>
      <w:r>
        <w:rPr>
          <w:rFonts w:eastAsia="等线"/>
          <w:lang w:val="en-US" w:eastAsia="zh-CN"/>
        </w:rPr>
        <w:t>range</w:t>
      </w:r>
      <w:r>
        <w:rPr>
          <w:rFonts w:hint="eastAsia" w:eastAsia="等线"/>
          <w:lang w:val="en-US" w:eastAsia="zh-CN"/>
        </w:rPr>
        <w:t xml:space="preserve"> from 1 to 4 bits. This is a </w:t>
      </w:r>
      <w:r>
        <w:rPr>
          <w:rFonts w:eastAsia="等线"/>
          <w:lang w:val="en-US" w:eastAsia="zh-CN"/>
        </w:rPr>
        <w:t>trade</w:t>
      </w:r>
      <w:r>
        <w:rPr>
          <w:rFonts w:hint="eastAsia" w:eastAsia="等线"/>
          <w:lang w:val="en-US" w:eastAsia="zh-CN"/>
        </w:rPr>
        <w:t xml:space="preserve"> </w:t>
      </w:r>
      <w:r>
        <w:rPr>
          <w:rFonts w:eastAsia="等线"/>
          <w:lang w:val="en-US" w:eastAsia="zh-CN"/>
        </w:rPr>
        <w:t>off</w:t>
      </w:r>
      <w:r>
        <w:rPr>
          <w:rFonts w:hint="eastAsia" w:eastAsia="等线"/>
          <w:lang w:val="en-US" w:eastAsia="zh-CN"/>
        </w:rPr>
        <w:t xml:space="preserve"> between payload reduction and scheduling flexibility.</w:t>
      </w:r>
    </w:p>
    <w:p>
      <w:pPr>
        <w:snapToGrid w:val="0"/>
        <w:spacing w:afterLines="50"/>
        <w:jc w:val="center"/>
        <w:rPr>
          <w:b/>
          <w:bCs/>
          <w:sz w:val="21"/>
          <w:szCs w:val="21"/>
          <w:lang w:eastAsia="zh-CN"/>
        </w:rPr>
      </w:pPr>
      <w:r>
        <w:rPr>
          <w:rFonts w:hint="eastAsia"/>
          <w:b/>
          <w:bCs/>
          <w:lang w:eastAsia="zh-CN"/>
        </w:rPr>
        <w:t xml:space="preserve">Table </w:t>
      </w:r>
      <w:r>
        <w:rPr>
          <w:rFonts w:hint="eastAsia"/>
          <w:b/>
          <w:bCs/>
          <w:lang w:val="en-US" w:eastAsia="zh-CN"/>
        </w:rPr>
        <w:t>5.</w:t>
      </w:r>
      <w:r>
        <w:rPr>
          <w:rFonts w:hint="eastAsia"/>
          <w:b/>
          <w:bCs/>
          <w:lang w:eastAsia="zh-CN"/>
        </w:rPr>
        <w:t xml:space="preserve"> Payload of </w:t>
      </w:r>
      <w:r>
        <w:rPr>
          <w:rFonts w:hint="eastAsia"/>
          <w:b/>
          <w:bCs/>
          <w:lang w:val="en-US" w:eastAsia="zh-CN"/>
        </w:rPr>
        <w:t>F</w:t>
      </w:r>
      <w:r>
        <w:rPr>
          <w:rFonts w:hint="eastAsia"/>
          <w:b/>
          <w:bCs/>
          <w:lang w:eastAsia="zh-CN"/>
        </w:rPr>
        <w:t>RA in differe</w:t>
      </w:r>
      <w:r>
        <w:rPr>
          <w:b/>
          <w:bCs/>
          <w:sz w:val="21"/>
          <w:szCs w:val="21"/>
          <w:lang w:eastAsia="zh-CN"/>
        </w:rPr>
        <w:t xml:space="preserve">nt </w:t>
      </w:r>
      <w:r>
        <w:rPr>
          <w:b/>
          <w:bCs/>
          <w:sz w:val="21"/>
          <w:szCs w:val="21"/>
          <w:lang w:val="en-US" w:eastAsia="zh-CN"/>
        </w:rPr>
        <w:t>b</w:t>
      </w:r>
      <w:r>
        <w:rPr>
          <w:b/>
          <w:bCs/>
          <w:sz w:val="21"/>
          <w:szCs w:val="21"/>
          <w:lang w:eastAsia="zh-CN"/>
        </w:rPr>
        <w:t xml:space="preserve">andwidth </w:t>
      </w:r>
      <w:r>
        <w:rPr>
          <w:b/>
          <w:bCs/>
          <w:sz w:val="21"/>
          <w:szCs w:val="21"/>
          <w:lang w:val="en-US" w:eastAsia="zh-CN"/>
        </w:rPr>
        <w:t>p</w:t>
      </w:r>
      <w:r>
        <w:rPr>
          <w:b/>
          <w:bCs/>
          <w:sz w:val="21"/>
          <w:szCs w:val="21"/>
          <w:lang w:eastAsia="zh-CN"/>
        </w:rPr>
        <w:t xml:space="preserve">art </w:t>
      </w:r>
      <w:r>
        <w:rPr>
          <w:b/>
          <w:bCs/>
          <w:sz w:val="21"/>
          <w:szCs w:val="21"/>
          <w:lang w:val="en-US" w:eastAsia="zh-CN"/>
        </w:rPr>
        <w:t>s</w:t>
      </w:r>
      <w:r>
        <w:rPr>
          <w:b/>
          <w:bCs/>
          <w:sz w:val="21"/>
          <w:szCs w:val="21"/>
          <w:lang w:eastAsia="zh-CN"/>
        </w:rPr>
        <w:t>ize</w:t>
      </w:r>
    </w:p>
    <w:tbl>
      <w:tblPr>
        <w:tblStyle w:val="35"/>
        <w:tblW w:w="77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8"/>
        <w:gridCol w:w="935"/>
        <w:gridCol w:w="891"/>
        <w:gridCol w:w="868"/>
        <w:gridCol w:w="840"/>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388" w:type="dxa"/>
            <w:shd w:val="clear" w:color="auto" w:fill="E5B8B7" w:themeFill="accent2" w:themeFillTint="66"/>
            <w:vAlign w:val="center"/>
          </w:tcPr>
          <w:p>
            <w:pPr>
              <w:snapToGrid w:val="0"/>
              <w:spacing w:after="0"/>
              <w:jc w:val="center"/>
              <w:textAlignment w:val="center"/>
              <w:rPr>
                <w:rFonts w:eastAsia="宋体"/>
                <w:lang w:val="en-US" w:eastAsia="zh-CN"/>
              </w:rPr>
            </w:pPr>
            <w:r>
              <w:rPr>
                <w:sz w:val="21"/>
                <w:szCs w:val="21"/>
                <w:lang w:val="en-US" w:eastAsia="zh-CN"/>
              </w:rPr>
              <w:t>b</w:t>
            </w:r>
            <w:r>
              <w:rPr>
                <w:sz w:val="21"/>
                <w:szCs w:val="21"/>
                <w:lang w:eastAsia="zh-CN"/>
              </w:rPr>
              <w:t xml:space="preserve">andwidth </w:t>
            </w:r>
            <w:r>
              <w:rPr>
                <w:sz w:val="21"/>
                <w:szCs w:val="21"/>
                <w:lang w:val="en-US" w:eastAsia="zh-CN"/>
              </w:rPr>
              <w:t>p</w:t>
            </w:r>
            <w:r>
              <w:rPr>
                <w:sz w:val="21"/>
                <w:szCs w:val="21"/>
                <w:lang w:eastAsia="zh-CN"/>
              </w:rPr>
              <w:t xml:space="preserve">art </w:t>
            </w:r>
            <w:r>
              <w:rPr>
                <w:sz w:val="21"/>
                <w:szCs w:val="21"/>
                <w:lang w:val="en-US" w:eastAsia="zh-CN"/>
              </w:rPr>
              <w:t>s</w:t>
            </w:r>
            <w:r>
              <w:rPr>
                <w:sz w:val="21"/>
                <w:szCs w:val="21"/>
                <w:lang w:eastAsia="zh-CN"/>
              </w:rPr>
              <w:t>ize</w:t>
            </w:r>
            <w:r>
              <w:rPr>
                <w:sz w:val="21"/>
                <w:szCs w:val="21"/>
                <w:lang w:val="en-US" w:eastAsia="zh-CN"/>
              </w:rPr>
              <w:t>(PRB)</w:t>
            </w:r>
          </w:p>
        </w:tc>
        <w:tc>
          <w:tcPr>
            <w:tcW w:w="935" w:type="dxa"/>
            <w:shd w:val="clear" w:color="auto" w:fill="E5B8B7" w:themeFill="accent2" w:themeFillTint="66"/>
            <w:vAlign w:val="center"/>
          </w:tcPr>
          <w:p>
            <w:pPr>
              <w:snapToGrid w:val="0"/>
              <w:spacing w:after="0"/>
              <w:jc w:val="center"/>
              <w:textAlignment w:val="center"/>
              <w:rPr>
                <w:rFonts w:eastAsia="宋体"/>
                <w:lang w:val="en-US" w:eastAsia="zh-CN"/>
              </w:rPr>
            </w:pPr>
            <w:r>
              <w:rPr>
                <w:rFonts w:hint="eastAsia" w:eastAsia="宋体"/>
                <w:lang w:val="en-US" w:eastAsia="zh-CN"/>
              </w:rPr>
              <w:t>25</w:t>
            </w:r>
          </w:p>
        </w:tc>
        <w:tc>
          <w:tcPr>
            <w:tcW w:w="891" w:type="dxa"/>
            <w:shd w:val="clear" w:color="auto" w:fill="E5B8B7" w:themeFill="accent2" w:themeFillTint="66"/>
            <w:vAlign w:val="center"/>
          </w:tcPr>
          <w:p>
            <w:pPr>
              <w:snapToGrid w:val="0"/>
              <w:spacing w:after="0"/>
              <w:jc w:val="center"/>
              <w:textAlignment w:val="center"/>
              <w:rPr>
                <w:rFonts w:eastAsia="宋体"/>
                <w:lang w:val="en-US" w:eastAsia="zh-CN"/>
              </w:rPr>
            </w:pPr>
            <w:r>
              <w:rPr>
                <w:rFonts w:hint="eastAsia" w:eastAsia="宋体"/>
                <w:lang w:val="en-US" w:eastAsia="zh-CN"/>
              </w:rPr>
              <w:t>50</w:t>
            </w:r>
          </w:p>
        </w:tc>
        <w:tc>
          <w:tcPr>
            <w:tcW w:w="868" w:type="dxa"/>
            <w:shd w:val="clear" w:color="auto" w:fill="E5B8B7" w:themeFill="accent2" w:themeFillTint="66"/>
            <w:vAlign w:val="center"/>
          </w:tcPr>
          <w:p>
            <w:pPr>
              <w:snapToGrid w:val="0"/>
              <w:spacing w:after="0"/>
              <w:jc w:val="center"/>
              <w:textAlignment w:val="center"/>
              <w:rPr>
                <w:rFonts w:eastAsia="宋体"/>
                <w:lang w:val="en-US" w:eastAsia="zh-CN"/>
              </w:rPr>
            </w:pPr>
            <w:r>
              <w:rPr>
                <w:rFonts w:hint="eastAsia" w:eastAsia="宋体"/>
                <w:lang w:val="en-US" w:eastAsia="zh-CN"/>
              </w:rPr>
              <w:t>75</w:t>
            </w:r>
          </w:p>
        </w:tc>
        <w:tc>
          <w:tcPr>
            <w:tcW w:w="840" w:type="dxa"/>
            <w:shd w:val="clear" w:color="auto" w:fill="E5B8B7" w:themeFill="accent2" w:themeFillTint="66"/>
            <w:vAlign w:val="center"/>
          </w:tcPr>
          <w:p>
            <w:pPr>
              <w:snapToGrid w:val="0"/>
              <w:spacing w:after="0"/>
              <w:jc w:val="center"/>
              <w:textAlignment w:val="center"/>
              <w:rPr>
                <w:rFonts w:eastAsia="宋体"/>
                <w:lang w:val="en-US" w:eastAsia="zh-CN"/>
              </w:rPr>
            </w:pPr>
            <w:r>
              <w:rPr>
                <w:rFonts w:hint="eastAsia" w:eastAsia="宋体"/>
                <w:lang w:val="en-US" w:eastAsia="zh-CN"/>
              </w:rPr>
              <w:t>100</w:t>
            </w:r>
          </w:p>
        </w:tc>
        <w:tc>
          <w:tcPr>
            <w:tcW w:w="848" w:type="dxa"/>
            <w:shd w:val="clear" w:color="auto" w:fill="E5B8B7" w:themeFill="accent2" w:themeFillTint="66"/>
            <w:vAlign w:val="center"/>
          </w:tcPr>
          <w:p>
            <w:pPr>
              <w:snapToGrid w:val="0"/>
              <w:spacing w:after="0"/>
              <w:jc w:val="center"/>
              <w:textAlignment w:val="center"/>
              <w:rPr>
                <w:rFonts w:eastAsia="宋体"/>
                <w:lang w:val="en-US" w:eastAsia="zh-CN"/>
              </w:rPr>
            </w:pPr>
            <w:r>
              <w:rPr>
                <w:rFonts w:hint="eastAsia" w:eastAsia="宋体"/>
                <w:lang w:val="en-US" w:eastAsia="zh-CN"/>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3388"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Payload of FRA in Rel-15 type 1</w:t>
            </w:r>
          </w:p>
        </w:tc>
        <w:tc>
          <w:tcPr>
            <w:tcW w:w="935"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91"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11</w:t>
            </w:r>
          </w:p>
        </w:tc>
        <w:tc>
          <w:tcPr>
            <w:tcW w:w="868"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12</w:t>
            </w:r>
          </w:p>
        </w:tc>
        <w:tc>
          <w:tcPr>
            <w:tcW w:w="840"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13</w:t>
            </w:r>
          </w:p>
        </w:tc>
        <w:tc>
          <w:tcPr>
            <w:tcW w:w="848" w:type="dxa"/>
            <w:shd w:val="clear" w:color="auto" w:fill="FBD4B4" w:themeFill="accent6" w:themeFillTint="66"/>
            <w:vAlign w:val="center"/>
          </w:tcPr>
          <w:p>
            <w:pPr>
              <w:snapToGrid w:val="0"/>
              <w:spacing w:after="0"/>
              <w:jc w:val="center"/>
              <w:textAlignment w:val="center"/>
              <w:rPr>
                <w:rFonts w:eastAsia="宋体"/>
                <w:lang w:val="en-US" w:eastAsia="zh-CN"/>
              </w:rPr>
            </w:pP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exact"/>
          <w:jc w:val="center"/>
        </w:trPr>
        <w:tc>
          <w:tcPr>
            <w:tcW w:w="3388"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position w:val="-10"/>
                <w:lang w:val="en-US" w:eastAsia="zh-CN"/>
              </w:rPr>
              <w:object>
                <v:shape id="_x0000_i1031" o:spt="75" type="#_x0000_t75" style="height:17.05pt;width:23.3pt;" o:ole="t" filled="f" o:preferrelative="t" stroked="f" coordsize="21600,21600">
                  <v:path/>
                  <v:fill on="f" focussize="0,0"/>
                  <v:stroke on="f" joinstyle="miter"/>
                  <v:imagedata r:id="rId12" o:title=""/>
                  <o:lock v:ext="edit" aspectratio="t"/>
                  <w10:wrap type="none"/>
                  <w10:anchorlock/>
                </v:shape>
                <o:OLEObject Type="Embed" ProgID="Equation.DSMT4" ShapeID="_x0000_i1031" DrawAspect="Content" ObjectID="_1468075731" r:id="rId14">
                  <o:LockedField>false</o:LockedField>
                </o:OLEObject>
              </w:object>
            </w:r>
            <w:r>
              <w:rPr>
                <w:rFonts w:hint="eastAsia" w:eastAsia="宋体"/>
                <w:position w:val="-10"/>
                <w:lang w:val="en-US" w:eastAsia="zh-CN"/>
              </w:rPr>
              <w:t>(number of PRB per RBG)</w:t>
            </w:r>
          </w:p>
        </w:tc>
        <w:tc>
          <w:tcPr>
            <w:tcW w:w="935"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lang w:val="en-US" w:eastAsia="zh-CN"/>
              </w:rPr>
              <w:t>2</w:t>
            </w:r>
          </w:p>
        </w:tc>
        <w:tc>
          <w:tcPr>
            <w:tcW w:w="891"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lang w:val="en-US" w:eastAsia="zh-CN"/>
              </w:rPr>
              <w:t>4</w:t>
            </w:r>
          </w:p>
        </w:tc>
        <w:tc>
          <w:tcPr>
            <w:tcW w:w="868"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40"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48" w:type="dxa"/>
            <w:shd w:val="clear" w:color="auto" w:fill="B6DDE8" w:themeFill="accent5" w:themeFillTint="66"/>
            <w:vAlign w:val="center"/>
          </w:tcPr>
          <w:p>
            <w:pPr>
              <w:snapToGrid w:val="0"/>
              <w:spacing w:after="0"/>
              <w:jc w:val="center"/>
              <w:textAlignment w:val="center"/>
              <w:rPr>
                <w:rFonts w:eastAsia="宋体"/>
                <w:lang w:val="en-US" w:eastAsia="zh-CN"/>
              </w:rPr>
            </w:pPr>
            <w:r>
              <w:rPr>
                <w:rFonts w:hint="eastAsia" w:eastAsia="宋体"/>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exact"/>
          <w:jc w:val="center"/>
        </w:trPr>
        <w:tc>
          <w:tcPr>
            <w:tcW w:w="3388" w:type="dxa"/>
            <w:shd w:val="clear" w:color="auto" w:fill="CCC0D9" w:themeFill="accent4" w:themeFillTint="66"/>
            <w:vAlign w:val="center"/>
          </w:tcPr>
          <w:p>
            <w:pPr>
              <w:snapToGrid w:val="0"/>
              <w:spacing w:after="0"/>
              <w:textAlignment w:val="bottom"/>
              <w:rPr>
                <w:rFonts w:eastAsia="宋体"/>
                <w:lang w:val="en-US" w:eastAsia="zh-CN"/>
              </w:rPr>
            </w:pPr>
            <w:r>
              <w:rPr>
                <w:rFonts w:hint="eastAsia" w:eastAsia="宋体"/>
                <w:lang w:val="en-US" w:eastAsia="zh-CN"/>
              </w:rPr>
              <w:t xml:space="preserve">Both </w:t>
            </w:r>
            <w:r>
              <w:rPr>
                <w:rFonts w:hint="eastAsia" w:eastAsia="等线"/>
                <w:lang w:val="en-US" w:eastAsia="zh-CN"/>
              </w:rPr>
              <w:t>starting position and resource allocation granularity are RBG</w:t>
            </w:r>
          </w:p>
        </w:tc>
        <w:tc>
          <w:tcPr>
            <w:tcW w:w="935" w:type="dxa"/>
            <w:shd w:val="clear" w:color="auto" w:fill="CCC0D9" w:themeFill="accent4" w:themeFillTint="66"/>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91" w:type="dxa"/>
            <w:shd w:val="clear" w:color="auto" w:fill="CCC0D9" w:themeFill="accent4" w:themeFillTint="66"/>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68" w:type="dxa"/>
            <w:shd w:val="clear" w:color="auto" w:fill="CCC0D9" w:themeFill="accent4" w:themeFillTint="66"/>
            <w:vAlign w:val="center"/>
          </w:tcPr>
          <w:p>
            <w:pPr>
              <w:snapToGrid w:val="0"/>
              <w:spacing w:after="0"/>
              <w:jc w:val="center"/>
              <w:textAlignment w:val="center"/>
              <w:rPr>
                <w:rFonts w:eastAsia="宋体"/>
                <w:lang w:val="en-US" w:eastAsia="zh-CN"/>
              </w:rPr>
            </w:pPr>
            <w:r>
              <w:rPr>
                <w:rFonts w:hint="eastAsia" w:eastAsia="宋体"/>
                <w:lang w:val="en-US" w:eastAsia="zh-CN"/>
              </w:rPr>
              <w:t>6</w:t>
            </w:r>
          </w:p>
        </w:tc>
        <w:tc>
          <w:tcPr>
            <w:tcW w:w="840" w:type="dxa"/>
            <w:shd w:val="clear" w:color="auto" w:fill="CCC0D9" w:themeFill="accent4" w:themeFillTint="66"/>
            <w:vAlign w:val="center"/>
          </w:tcPr>
          <w:p>
            <w:pPr>
              <w:snapToGrid w:val="0"/>
              <w:spacing w:after="0"/>
              <w:jc w:val="center"/>
              <w:textAlignment w:val="center"/>
              <w:rPr>
                <w:rFonts w:eastAsia="宋体"/>
                <w:lang w:val="en-US" w:eastAsia="zh-CN"/>
              </w:rPr>
            </w:pPr>
            <w:r>
              <w:rPr>
                <w:rFonts w:hint="eastAsia" w:eastAsia="宋体"/>
                <w:lang w:val="en-US" w:eastAsia="zh-CN"/>
              </w:rPr>
              <w:t>7</w:t>
            </w:r>
          </w:p>
        </w:tc>
        <w:tc>
          <w:tcPr>
            <w:tcW w:w="848" w:type="dxa"/>
            <w:shd w:val="clear" w:color="auto" w:fill="CCC0D9" w:themeFill="accent4" w:themeFillTint="66"/>
            <w:vAlign w:val="center"/>
          </w:tcPr>
          <w:p>
            <w:pPr>
              <w:snapToGrid w:val="0"/>
              <w:spacing w:after="0"/>
              <w:jc w:val="center"/>
              <w:textAlignment w:val="center"/>
              <w:rPr>
                <w:rFonts w:eastAsia="宋体"/>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exact"/>
          <w:jc w:val="center"/>
        </w:trPr>
        <w:tc>
          <w:tcPr>
            <w:tcW w:w="3388" w:type="dxa"/>
            <w:shd w:val="clear" w:color="auto" w:fill="D6E3BC" w:themeFill="accent3" w:themeFillTint="66"/>
            <w:vAlign w:val="center"/>
          </w:tcPr>
          <w:p>
            <w:pPr>
              <w:snapToGrid w:val="0"/>
              <w:spacing w:after="0"/>
              <w:textAlignment w:val="bottom"/>
              <w:rPr>
                <w:rFonts w:eastAsia="宋体"/>
                <w:lang w:val="en-US" w:eastAsia="zh-CN"/>
              </w:rPr>
            </w:pPr>
            <w:r>
              <w:rPr>
                <w:rFonts w:hint="eastAsia" w:eastAsia="宋体"/>
                <w:lang w:val="en-US" w:eastAsia="zh-CN"/>
              </w:rPr>
              <w:t xml:space="preserve">PRB based </w:t>
            </w:r>
            <w:r>
              <w:rPr>
                <w:rFonts w:hint="eastAsia" w:eastAsia="等线"/>
                <w:lang w:val="en-US" w:eastAsia="zh-CN"/>
              </w:rPr>
              <w:t xml:space="preserve">starting position and RBG based resource allocation </w:t>
            </w:r>
            <w:r>
              <w:rPr>
                <w:rFonts w:eastAsia="等线"/>
                <w:lang w:val="en-US" w:eastAsia="zh-CN"/>
              </w:rPr>
              <w:t>granularit</w:t>
            </w:r>
            <w:r>
              <w:rPr>
                <w:rFonts w:hint="eastAsia" w:eastAsia="等线"/>
                <w:lang w:val="en-US" w:eastAsia="zh-CN"/>
              </w:rPr>
              <w:t>y</w:t>
            </w:r>
          </w:p>
        </w:tc>
        <w:tc>
          <w:tcPr>
            <w:tcW w:w="935" w:type="dxa"/>
            <w:shd w:val="clear" w:color="auto" w:fill="D6E3BC" w:themeFill="accent3" w:themeFillTint="66"/>
            <w:vAlign w:val="center"/>
          </w:tcPr>
          <w:p>
            <w:pPr>
              <w:snapToGrid w:val="0"/>
              <w:spacing w:after="0"/>
              <w:jc w:val="center"/>
              <w:textAlignment w:val="center"/>
              <w:rPr>
                <w:rFonts w:eastAsia="宋体"/>
                <w:lang w:val="en-US" w:eastAsia="zh-CN"/>
              </w:rPr>
            </w:pPr>
            <w:r>
              <w:rPr>
                <w:rFonts w:hint="eastAsia" w:eastAsia="宋体"/>
                <w:lang w:val="en-US" w:eastAsia="zh-CN"/>
              </w:rPr>
              <w:t>8</w:t>
            </w:r>
          </w:p>
        </w:tc>
        <w:tc>
          <w:tcPr>
            <w:tcW w:w="891" w:type="dxa"/>
            <w:shd w:val="clear" w:color="auto" w:fill="D6E3BC" w:themeFill="accent3" w:themeFillTint="66"/>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68" w:type="dxa"/>
            <w:shd w:val="clear" w:color="auto" w:fill="D6E3BC" w:themeFill="accent3" w:themeFillTint="66"/>
            <w:vAlign w:val="center"/>
          </w:tcPr>
          <w:p>
            <w:pPr>
              <w:snapToGrid w:val="0"/>
              <w:spacing w:after="0"/>
              <w:jc w:val="center"/>
              <w:textAlignment w:val="center"/>
              <w:rPr>
                <w:rFonts w:eastAsia="宋体"/>
                <w:lang w:val="en-US" w:eastAsia="zh-CN"/>
              </w:rPr>
            </w:pPr>
            <w:r>
              <w:rPr>
                <w:rFonts w:hint="eastAsia" w:eastAsia="宋体"/>
                <w:lang w:val="en-US" w:eastAsia="zh-CN"/>
              </w:rPr>
              <w:t>9</w:t>
            </w:r>
          </w:p>
        </w:tc>
        <w:tc>
          <w:tcPr>
            <w:tcW w:w="840" w:type="dxa"/>
            <w:shd w:val="clear" w:color="auto" w:fill="D6E3BC" w:themeFill="accent3" w:themeFillTint="66"/>
            <w:vAlign w:val="center"/>
          </w:tcPr>
          <w:p>
            <w:pPr>
              <w:snapToGrid w:val="0"/>
              <w:spacing w:after="0"/>
              <w:jc w:val="center"/>
              <w:textAlignment w:val="center"/>
              <w:rPr>
                <w:rFonts w:eastAsia="宋体"/>
                <w:lang w:val="en-US" w:eastAsia="zh-CN"/>
              </w:rPr>
            </w:pPr>
            <w:r>
              <w:rPr>
                <w:rFonts w:hint="eastAsia" w:eastAsia="宋体"/>
                <w:lang w:val="en-US" w:eastAsia="zh-CN"/>
              </w:rPr>
              <w:t>10</w:t>
            </w:r>
          </w:p>
        </w:tc>
        <w:tc>
          <w:tcPr>
            <w:tcW w:w="848" w:type="dxa"/>
            <w:shd w:val="clear" w:color="auto" w:fill="D6E3BC" w:themeFill="accent3" w:themeFillTint="66"/>
            <w:vAlign w:val="center"/>
          </w:tcPr>
          <w:p>
            <w:pPr>
              <w:snapToGrid w:val="0"/>
              <w:spacing w:after="0"/>
              <w:jc w:val="center"/>
              <w:textAlignment w:val="center"/>
              <w:rPr>
                <w:rFonts w:eastAsia="宋体"/>
                <w:lang w:val="en-US" w:eastAsia="zh-CN"/>
              </w:rPr>
            </w:pPr>
            <w:r>
              <w:rPr>
                <w:rFonts w:hint="eastAsia" w:eastAsia="宋体"/>
                <w:lang w:val="en-US" w:eastAsia="zh-CN"/>
              </w:rPr>
              <w:t>12</w:t>
            </w:r>
          </w:p>
        </w:tc>
      </w:tr>
    </w:tbl>
    <w:p>
      <w:pPr>
        <w:pStyle w:val="102"/>
        <w:numPr>
          <w:ilvl w:val="0"/>
          <w:numId w:val="4"/>
        </w:numPr>
        <w:snapToGrid w:val="0"/>
        <w:spacing w:before="360" w:beforeLines="100" w:afterLines="50"/>
        <w:ind w:left="420" w:hanging="420" w:firstLineChars="0"/>
        <w:rPr>
          <w:rFonts w:eastAsiaTheme="minorEastAsia"/>
          <w:b/>
          <w:bCs/>
          <w:szCs w:val="24"/>
          <w:u w:val="single"/>
          <w:lang w:eastAsia="zh-CN"/>
        </w:rPr>
      </w:pPr>
      <w:r>
        <w:rPr>
          <w:rFonts w:hint="eastAsia" w:eastAsiaTheme="minorEastAsia"/>
          <w:b/>
          <w:bCs/>
          <w:szCs w:val="24"/>
          <w:u w:val="single"/>
          <w:lang w:eastAsia="zh-CN"/>
        </w:rPr>
        <w:t>Time domain resource assignment</w:t>
      </w:r>
    </w:p>
    <w:p>
      <w:pPr>
        <w:snapToGrid w:val="0"/>
        <w:spacing w:afterLines="50"/>
        <w:rPr>
          <w:rFonts w:eastAsia="等线"/>
          <w:lang w:val="en-US" w:eastAsia="zh-CN"/>
        </w:rPr>
      </w:pPr>
      <w:r>
        <w:rPr>
          <w:rFonts w:hint="eastAsia" w:eastAsia="等线"/>
          <w:lang w:val="en-US" w:eastAsia="zh-CN"/>
        </w:rPr>
        <w:t xml:space="preserve">The starting slot, starting symbol and length are indicated by Time domain Resource Allocation (TRA). Due to the low latency requirement of URLLC, </w:t>
      </w:r>
      <w:r>
        <w:rPr>
          <w:rFonts w:hint="eastAsia" w:eastAsia="宋体"/>
          <w:lang w:val="en-US" w:eastAsia="zh-CN"/>
        </w:rPr>
        <w:t>the default value of K0 can be 0, value of K2 can be 0 or 1, and the default mapping type of PDSCH/PUSCH can be type B</w:t>
      </w:r>
      <w:r>
        <w:rPr>
          <w:rFonts w:hint="eastAsia" w:eastAsia="等线"/>
          <w:lang w:val="en-US" w:eastAsia="zh-CN"/>
        </w:rPr>
        <w:t xml:space="preserve">. That is only the length of PDSCH/PUSCH is indicated by TRA [4]. Thus, </w:t>
      </w:r>
      <w:r>
        <w:rPr>
          <w:rFonts w:eastAsia="等线"/>
          <w:lang w:val="en-US" w:eastAsia="zh-CN"/>
        </w:rPr>
        <w:t xml:space="preserve">the payload size of TRA </w:t>
      </w:r>
      <w:r>
        <w:rPr>
          <w:rFonts w:hint="eastAsia" w:eastAsia="等线"/>
          <w:lang w:val="en-US" w:eastAsia="zh-CN"/>
        </w:rPr>
        <w:t>can be smaller. For example, it can be up to 4 rows in the configured table for time domain allocation and payload is up to 2 bits in compact DCI.</w:t>
      </w:r>
    </w:p>
    <w:p>
      <w:pPr>
        <w:pStyle w:val="102"/>
        <w:numPr>
          <w:ilvl w:val="0"/>
          <w:numId w:val="4"/>
        </w:numPr>
        <w:snapToGrid w:val="0"/>
        <w:spacing w:afterLines="50"/>
        <w:ind w:firstLineChars="0"/>
        <w:rPr>
          <w:rFonts w:eastAsiaTheme="minorEastAsia"/>
          <w:b/>
          <w:bCs/>
          <w:szCs w:val="24"/>
          <w:u w:val="single"/>
          <w:lang w:eastAsia="zh-CN"/>
        </w:rPr>
      </w:pPr>
      <w:r>
        <w:rPr>
          <w:rFonts w:hint="eastAsia" w:eastAsiaTheme="minorEastAsia"/>
          <w:b/>
          <w:bCs/>
          <w:szCs w:val="24"/>
          <w:u w:val="single"/>
          <w:lang w:eastAsia="zh-CN"/>
        </w:rPr>
        <w:t xml:space="preserve">Modulation and coding scheme and Redundancy version </w:t>
      </w:r>
    </w:p>
    <w:p>
      <w:pPr>
        <w:snapToGrid w:val="0"/>
        <w:spacing w:afterLines="50"/>
        <w:rPr>
          <w:rFonts w:eastAsia="等线"/>
          <w:lang w:val="en-US" w:eastAsia="zh-CN"/>
        </w:rPr>
      </w:pPr>
      <w:r>
        <w:rPr>
          <w:rFonts w:hint="eastAsia" w:eastAsia="等线"/>
          <w:lang w:val="en-US" w:eastAsia="zh-CN"/>
        </w:rPr>
        <w:t xml:space="preserve">For URLLC scenario, it is preferable that redundancy versions with incremental redundancy are supported for LDPC coding or polar coding. RV can bring performance gain by incremental redundancy. However, </w:t>
      </w:r>
      <w:r>
        <w:rPr>
          <w:rFonts w:eastAsia="等线"/>
          <w:lang w:val="en-US" w:eastAsia="zh-CN"/>
        </w:rPr>
        <w:t>mainly lower code rates are used in URLLC scenario</w:t>
      </w:r>
      <w:r>
        <w:rPr>
          <w:rFonts w:hint="eastAsia" w:eastAsia="等线"/>
          <w:lang w:val="en-US" w:eastAsia="zh-CN"/>
        </w:rPr>
        <w:t xml:space="preserve">. Thus the number of RVs could be limited for certain code rates. According to [5], </w:t>
      </w:r>
      <w:r>
        <w:rPr>
          <w:rFonts w:eastAsia="等线"/>
          <w:lang w:val="en-US" w:eastAsia="zh-CN"/>
        </w:rPr>
        <w:t>payload reduction</w:t>
      </w:r>
      <w:r>
        <w:rPr>
          <w:rFonts w:hint="eastAsia" w:eastAsia="等线"/>
          <w:lang w:val="en-US" w:eastAsia="zh-CN"/>
        </w:rPr>
        <w:t xml:space="preserve"> of DCI is up to 3 bits when careful MCS&amp;RV joint coding is introduced.</w:t>
      </w:r>
    </w:p>
    <w:p>
      <w:pPr>
        <w:pStyle w:val="102"/>
        <w:numPr>
          <w:ilvl w:val="0"/>
          <w:numId w:val="4"/>
        </w:numPr>
        <w:snapToGrid w:val="0"/>
        <w:spacing w:afterLines="50"/>
        <w:ind w:firstLineChars="0"/>
        <w:rPr>
          <w:rFonts w:eastAsiaTheme="minorEastAsia"/>
          <w:b/>
          <w:bCs/>
          <w:szCs w:val="24"/>
          <w:u w:val="single"/>
          <w:lang w:eastAsia="zh-CN"/>
        </w:rPr>
      </w:pPr>
      <w:r>
        <w:rPr>
          <w:rFonts w:hint="eastAsia" w:eastAsiaTheme="minorEastAsia"/>
          <w:b/>
          <w:bCs/>
          <w:szCs w:val="24"/>
          <w:u w:val="single"/>
          <w:lang w:val="en-US" w:eastAsia="zh-CN"/>
        </w:rPr>
        <w:t>Other fields</w:t>
      </w:r>
    </w:p>
    <w:p>
      <w:pPr>
        <w:snapToGrid w:val="0"/>
        <w:spacing w:afterLines="50"/>
        <w:rPr>
          <w:rFonts w:eastAsia="等线"/>
          <w:lang w:val="en-US" w:eastAsia="zh-CN"/>
        </w:rPr>
      </w:pPr>
      <w:r>
        <w:rPr>
          <w:rFonts w:hint="eastAsia" w:eastAsia="等线"/>
          <w:lang w:val="en-US" w:eastAsia="zh-CN"/>
        </w:rPr>
        <w:t xml:space="preserve">URLLC mainly focuses on ultra-reliability and low latency. Usually, URLLC needs shorter HARQ round trip time than eMBB and high data rate is not the </w:t>
      </w:r>
      <w:r>
        <w:rPr>
          <w:rFonts w:eastAsia="等线"/>
          <w:lang w:val="en-US" w:eastAsia="zh-CN"/>
        </w:rPr>
        <w:t>essential</w:t>
      </w:r>
      <w:r>
        <w:rPr>
          <w:rFonts w:hint="eastAsia" w:eastAsia="等线"/>
          <w:lang w:val="en-US" w:eastAsia="zh-CN"/>
        </w:rPr>
        <w:t xml:space="preserve"> point of URLLC. Thus, the number of HARQ processes </w:t>
      </w:r>
      <w:r>
        <w:rPr>
          <w:rFonts w:eastAsia="等线"/>
          <w:lang w:val="en-US" w:eastAsia="zh-CN"/>
        </w:rPr>
        <w:t>can</w:t>
      </w:r>
      <w:r>
        <w:rPr>
          <w:rFonts w:hint="eastAsia" w:eastAsia="等线"/>
          <w:lang w:val="en-US" w:eastAsia="zh-CN"/>
        </w:rPr>
        <w:t xml:space="preserve"> be reduced, such as to 2bits. PDSCH-to-HARQ feedback timing indicator can be also reduced for URLLC, 1bit to indicating 0 or 1 slot seems sufficient.</w:t>
      </w:r>
      <w:r>
        <w:rPr>
          <w:rFonts w:eastAsia="等线"/>
          <w:lang w:val="en-US" w:eastAsia="zh-CN"/>
        </w:rPr>
        <w:t xml:space="preserve"> </w:t>
      </w:r>
      <w:r>
        <w:rPr>
          <w:rFonts w:hint="eastAsia" w:eastAsia="等线"/>
          <w:lang w:val="en-US" w:eastAsia="zh-CN"/>
        </w:rPr>
        <w:t xml:space="preserve">On the other hand, a repetition indicator could be added in compact DCI </w:t>
      </w:r>
      <w:r>
        <w:rPr>
          <w:rFonts w:eastAsia="等线"/>
          <w:lang w:val="en-US" w:eastAsia="zh-CN"/>
        </w:rPr>
        <w:t>which can</w:t>
      </w:r>
      <w:r>
        <w:rPr>
          <w:rFonts w:hint="eastAsia" w:eastAsia="等线"/>
          <w:lang w:val="en-US" w:eastAsia="zh-CN"/>
        </w:rPr>
        <w:t xml:space="preserve"> adjust repetition times with more flexibility</w:t>
      </w:r>
      <w:r>
        <w:rPr>
          <w:rFonts w:eastAsia="等线"/>
          <w:lang w:val="en-US" w:eastAsia="zh-CN"/>
        </w:rPr>
        <w:t xml:space="preserve"> for URLLC</w:t>
      </w:r>
      <w:r>
        <w:rPr>
          <w:rFonts w:hint="eastAsia" w:eastAsia="等线"/>
          <w:lang w:val="en-US" w:eastAsia="zh-CN"/>
        </w:rPr>
        <w:t>.</w:t>
      </w:r>
    </w:p>
    <w:p>
      <w:pPr>
        <w:pStyle w:val="17"/>
        <w:snapToGrid w:val="0"/>
        <w:spacing w:before="180" w:beforeLines="50" w:afterLines="50"/>
        <w:rPr>
          <w:rFonts w:eastAsiaTheme="minorEastAsia"/>
          <w:b w:val="0"/>
          <w:bCs w:val="0"/>
          <w:i/>
          <w:iCs/>
          <w:lang w:val="en-US" w:eastAsia="zh-CN"/>
        </w:rPr>
      </w:pPr>
      <w:r>
        <w:rPr>
          <w:rFonts w:hint="eastAsia" w:eastAsiaTheme="minorEastAsia"/>
          <w:b/>
          <w:bCs/>
          <w:i/>
          <w:iCs/>
          <w:lang w:val="en-US" w:eastAsia="zh-CN"/>
        </w:rPr>
        <w:t xml:space="preserve">Observation 5: </w:t>
      </w:r>
      <w:r>
        <w:rPr>
          <w:rFonts w:hint="eastAsia" w:eastAsiaTheme="minorEastAsia"/>
          <w:b w:val="0"/>
          <w:bCs w:val="0"/>
          <w:i/>
          <w:iCs/>
          <w:lang w:val="en-US" w:eastAsia="zh-CN"/>
        </w:rPr>
        <w:t xml:space="preserve">The </w:t>
      </w:r>
      <w:r>
        <w:rPr>
          <w:rFonts w:eastAsiaTheme="minorEastAsia"/>
          <w:b w:val="0"/>
          <w:bCs w:val="0"/>
          <w:i/>
          <w:iCs/>
          <w:lang w:val="en-US" w:eastAsia="zh-CN"/>
        </w:rPr>
        <w:t xml:space="preserve">size of the </w:t>
      </w:r>
      <w:r>
        <w:rPr>
          <w:rFonts w:hint="eastAsia" w:eastAsiaTheme="minorEastAsia"/>
          <w:b w:val="0"/>
          <w:bCs w:val="0"/>
          <w:i/>
          <w:iCs/>
          <w:lang w:val="en-US" w:eastAsia="zh-CN"/>
        </w:rPr>
        <w:t xml:space="preserve">fields </w:t>
      </w:r>
      <w:r>
        <w:rPr>
          <w:rFonts w:eastAsiaTheme="minorEastAsia"/>
          <w:b w:val="0"/>
          <w:bCs w:val="0"/>
          <w:i/>
          <w:iCs/>
          <w:lang w:val="en-US" w:eastAsia="zh-CN"/>
        </w:rPr>
        <w:t xml:space="preserve">, </w:t>
      </w:r>
      <w:r>
        <w:rPr>
          <w:rFonts w:hint="eastAsia" w:eastAsiaTheme="minorEastAsia"/>
          <w:b w:val="0"/>
          <w:bCs w:val="0"/>
          <w:i/>
          <w:iCs/>
          <w:lang w:val="en-US" w:eastAsia="zh-CN"/>
        </w:rPr>
        <w:t>including frequency domain resource assignment, time domain resource assignment, HARQ process number, modulation and coding scheme and redundancy version, PDSCH-to-HARQ timing</w:t>
      </w:r>
      <w:r>
        <w:rPr>
          <w:rFonts w:eastAsiaTheme="minorEastAsia"/>
          <w:b w:val="0"/>
          <w:bCs w:val="0"/>
          <w:i/>
          <w:iCs/>
          <w:lang w:val="en-US" w:eastAsia="zh-CN"/>
        </w:rPr>
        <w:t>, can be reduced.</w:t>
      </w:r>
    </w:p>
    <w:p>
      <w:pPr>
        <w:snapToGrid w:val="0"/>
        <w:spacing w:afterLines="50"/>
        <w:rPr>
          <w:rFonts w:eastAsiaTheme="minorEastAsia"/>
          <w:b w:val="0"/>
          <w:bCs w:val="0"/>
          <w:iCs/>
          <w:szCs w:val="22"/>
          <w:lang w:val="en-US" w:eastAsia="zh-CN"/>
        </w:rPr>
      </w:pPr>
      <w:r>
        <w:rPr>
          <w:rFonts w:hint="eastAsia" w:eastAsiaTheme="minorEastAsia"/>
          <w:b/>
          <w:bCs/>
          <w:i/>
          <w:iCs/>
          <w:szCs w:val="22"/>
          <w:lang w:val="en-US" w:eastAsia="zh-CN"/>
        </w:rPr>
        <w:t xml:space="preserve">Proposal 2: </w:t>
      </w:r>
      <w:r>
        <w:rPr>
          <w:rFonts w:hint="eastAsia" w:eastAsiaTheme="minorEastAsia"/>
          <w:b w:val="0"/>
          <w:bCs w:val="0"/>
          <w:i/>
          <w:iCs/>
          <w:szCs w:val="22"/>
          <w:lang w:val="en-US" w:eastAsia="zh-CN"/>
        </w:rPr>
        <w:t xml:space="preserve">Compact DCI for NR URLLC can be achieved by </w:t>
      </w:r>
      <w:r>
        <w:rPr>
          <w:rFonts w:eastAsiaTheme="minorEastAsia"/>
          <w:b w:val="0"/>
          <w:bCs w:val="0"/>
          <w:i/>
          <w:iCs/>
          <w:szCs w:val="22"/>
          <w:lang w:val="en-US" w:eastAsia="zh-CN"/>
        </w:rPr>
        <w:t>payload</w:t>
      </w:r>
      <w:r>
        <w:rPr>
          <w:rFonts w:hint="eastAsia" w:eastAsiaTheme="minorEastAsia"/>
          <w:b w:val="0"/>
          <w:bCs w:val="0"/>
          <w:i/>
          <w:iCs/>
          <w:szCs w:val="22"/>
          <w:lang w:val="en-US" w:eastAsia="zh-CN"/>
        </w:rPr>
        <w:t xml:space="preserve"> reduction in resource allocation, scheduling/HARQ Timing, HARQ process number, MCS and RV fields and </w:t>
      </w:r>
      <w:r>
        <w:rPr>
          <w:rFonts w:eastAsiaTheme="minorEastAsia"/>
          <w:b w:val="0"/>
          <w:bCs w:val="0"/>
          <w:i/>
          <w:iCs/>
          <w:szCs w:val="22"/>
          <w:lang w:val="en-US" w:eastAsia="zh-CN"/>
        </w:rPr>
        <w:t>addition of</w:t>
      </w:r>
      <w:r>
        <w:rPr>
          <w:rFonts w:hint="eastAsia" w:eastAsiaTheme="minorEastAsia"/>
          <w:b w:val="0"/>
          <w:bCs w:val="0"/>
          <w:i/>
          <w:iCs/>
          <w:szCs w:val="22"/>
          <w:lang w:val="en-US" w:eastAsia="zh-CN"/>
        </w:rPr>
        <w:t xml:space="preserve"> a configurable </w:t>
      </w:r>
      <w:r>
        <w:rPr>
          <w:rFonts w:eastAsiaTheme="minorEastAsia"/>
          <w:b w:val="0"/>
          <w:bCs w:val="0"/>
          <w:i/>
          <w:iCs/>
          <w:szCs w:val="22"/>
          <w:lang w:val="en-US" w:eastAsia="zh-CN"/>
        </w:rPr>
        <w:t xml:space="preserve">repetition </w:t>
      </w:r>
      <w:r>
        <w:rPr>
          <w:rFonts w:hint="eastAsia" w:eastAsiaTheme="minorEastAsia"/>
          <w:b w:val="0"/>
          <w:bCs w:val="0"/>
          <w:i/>
          <w:iCs/>
          <w:szCs w:val="22"/>
          <w:lang w:val="en-US" w:eastAsia="zh-CN"/>
        </w:rPr>
        <w:t xml:space="preserve">indicator </w:t>
      </w:r>
      <w:r>
        <w:rPr>
          <w:rFonts w:eastAsiaTheme="minorEastAsia"/>
          <w:b w:val="0"/>
          <w:bCs w:val="0"/>
          <w:i/>
          <w:iCs/>
          <w:szCs w:val="22"/>
          <w:lang w:val="en-US" w:eastAsia="zh-CN"/>
        </w:rPr>
        <w:t>field</w:t>
      </w:r>
      <w:r>
        <w:rPr>
          <w:rFonts w:hint="eastAsia" w:eastAsiaTheme="minorEastAsia"/>
          <w:b w:val="0"/>
          <w:bCs w:val="0"/>
          <w:i/>
          <w:iCs/>
          <w:szCs w:val="22"/>
          <w:lang w:val="en-US" w:eastAsia="zh-CN"/>
        </w:rPr>
        <w:t>.</w:t>
      </w:r>
      <w:r>
        <w:rPr>
          <w:rFonts w:hint="eastAsia" w:eastAsiaTheme="minorEastAsia"/>
          <w:b w:val="0"/>
          <w:bCs w:val="0"/>
          <w:iCs/>
          <w:szCs w:val="22"/>
          <w:lang w:val="en-US" w:eastAsia="zh-CN"/>
        </w:rPr>
        <w:t xml:space="preserve"> </w:t>
      </w:r>
    </w:p>
    <w:p>
      <w:pPr>
        <w:pStyle w:val="2"/>
        <w:spacing w:before="180"/>
      </w:pPr>
      <w:r>
        <w:rPr>
          <w:rFonts w:hint="eastAsia"/>
        </w:rPr>
        <w:t>PDCCH monitoring capability</w:t>
      </w:r>
    </w:p>
    <w:p>
      <w:pPr>
        <w:snapToGrid w:val="0"/>
        <w:rPr>
          <w:rFonts w:eastAsia="宋体"/>
          <w:lang w:val="en-US" w:eastAsia="zh-CN"/>
        </w:rPr>
      </w:pPr>
      <w:r>
        <w:rPr>
          <w:rFonts w:hint="eastAsia" w:eastAsia="宋体"/>
          <w:lang w:val="en-US" w:eastAsia="zh-CN"/>
        </w:rPr>
        <w:t xml:space="preserve">For URLLC with strict low latency and high reliability, multiple monitoring occasions within one slot is needed. To get the full benefits of PDSCH/PUSCH mapping type B with 2 OFDM symbol transmissions, it is necessary to configure PDCCH monitoring occasion of every 2 OFDM symbols. That means 7 PDCCH occasions are needed in one slot. Without any enhancement, there are up to 56 CCEs per slot for SCS = 15kHz or 30khz as shown in Table 6. As a result there are only 8 CCEs for each occasion. That means AL = 16 CCE can not be used for satisfying the reliability </w:t>
      </w:r>
      <w:r>
        <w:rPr>
          <w:rFonts w:hint="eastAsia" w:eastAsia="宋体"/>
          <w:color w:val="000000"/>
          <w:lang w:eastAsia="zh-CN"/>
        </w:rPr>
        <w:t>for UEs with low SINR</w:t>
      </w:r>
      <w:r>
        <w:rPr>
          <w:rFonts w:hint="eastAsia" w:eastAsia="宋体"/>
          <w:color w:val="000000"/>
          <w:lang w:val="en-US" w:eastAsia="zh-CN"/>
        </w:rPr>
        <w:t xml:space="preserve"> in case of carrier frequency 700MHz</w:t>
      </w:r>
      <w:r>
        <w:rPr>
          <w:rFonts w:hint="eastAsia" w:eastAsia="宋体"/>
          <w:color w:val="000000"/>
          <w:lang w:eastAsia="zh-CN"/>
        </w:rPr>
        <w:t>.</w:t>
      </w:r>
      <w:r>
        <w:rPr>
          <w:rFonts w:hint="eastAsia" w:eastAsia="宋体"/>
          <w:lang w:val="en-US" w:eastAsia="zh-CN"/>
        </w:rPr>
        <w:t xml:space="preserve"> So the maximum number of non-overlapped CCEs should be increased compared with Rel-15.  </w:t>
      </w:r>
    </w:p>
    <w:p>
      <w:pPr>
        <w:snapToGrid w:val="0"/>
        <w:rPr>
          <w:rFonts w:eastAsia="宋体"/>
          <w:lang w:val="en-US" w:eastAsia="zh-CN"/>
        </w:rPr>
      </w:pPr>
      <w:r>
        <w:rPr>
          <w:rFonts w:hint="eastAsia" w:eastAsia="宋体"/>
          <w:lang w:val="en-US" w:eastAsia="zh-CN"/>
        </w:rPr>
        <w:t>For the maximum number of blind decodes, there are up to 44 per slot for SCS = 15kHz without any enhancement. Assuming there are 32 BDs for USS and 12 BDs for CSS referred of LTE PDCCH, there are about 4 BDs for USS in each occasion. So the URLLC traffic scheduling is still workable with reduced BDs in each occasion. Whether the maximum number of BDs should be increased for Rel-16 URLLC or not is FFS.</w:t>
      </w:r>
    </w:p>
    <w:p>
      <w:pPr>
        <w:snapToGrid w:val="0"/>
        <w:jc w:val="center"/>
        <w:rPr>
          <w:rFonts w:eastAsia="宋体"/>
          <w:lang w:val="en-US" w:eastAsia="zh-CN"/>
        </w:rPr>
      </w:pPr>
      <w:r>
        <w:rPr>
          <w:rFonts w:hint="eastAsia"/>
          <w:b/>
          <w:bCs/>
          <w:lang w:eastAsia="zh-CN"/>
        </w:rPr>
        <w:t xml:space="preserve">Table </w:t>
      </w:r>
      <w:r>
        <w:rPr>
          <w:rFonts w:hint="eastAsia"/>
          <w:b/>
          <w:bCs/>
          <w:lang w:val="en-US" w:eastAsia="zh-CN"/>
        </w:rPr>
        <w:t>6.</w:t>
      </w:r>
      <w:r>
        <w:rPr>
          <w:rFonts w:hint="eastAsia"/>
          <w:b/>
          <w:bCs/>
          <w:lang w:eastAsia="zh-CN"/>
        </w:rPr>
        <w:t xml:space="preserve"> </w:t>
      </w:r>
      <w:r>
        <w:rPr>
          <w:rFonts w:hint="eastAsia"/>
          <w:b/>
          <w:bCs/>
          <w:lang w:val="en-US" w:eastAsia="zh-CN"/>
        </w:rPr>
        <w:t>The maximum number of BDs and CCEs per slot for Rel-15</w:t>
      </w:r>
    </w:p>
    <w:tbl>
      <w:tblPr>
        <w:tblStyle w:val="34"/>
        <w:tblW w:w="47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43"/>
        <w:gridCol w:w="1976"/>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4"/>
              <w:rPr>
                <w:rFonts w:ascii="Times New Roman" w:hAnsi="Times New Roman"/>
                <w:sz w:val="20"/>
              </w:rPr>
            </w:pPr>
            <w:r>
              <w:rPr>
                <w:rFonts w:ascii="Times New Roman" w:hAnsi="Times New Roman"/>
                <w:position w:val="-10"/>
              </w:rPr>
              <w:object>
                <v:shape id="_x0000_i1032" o:spt="75" type="#_x0000_t75" style="height:13.3pt;width:11.25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15">
                  <o:LockedField>false</o:LockedField>
                </o:OLEObject>
              </w:objec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4"/>
              <w:rPr>
                <w:rFonts w:ascii="Times New Roman" w:hAnsi="Times New Roman" w:eastAsia="宋体"/>
                <w:b w:val="0"/>
                <w:bCs/>
                <w:lang w:val="en-US" w:eastAsia="zh-CN"/>
              </w:rPr>
            </w:pPr>
            <w:r>
              <w:rPr>
                <w:rFonts w:ascii="Times New Roman" w:hAnsi="Times New Roman"/>
                <w:b w:val="0"/>
                <w:bCs/>
              </w:rPr>
              <w:t xml:space="preserve">Max number of </w:t>
            </w:r>
            <w:r>
              <w:rPr>
                <w:rFonts w:hint="eastAsia" w:ascii="Times New Roman" w:hAnsi="Times New Roman" w:eastAsia="宋体"/>
                <w:b w:val="0"/>
                <w:bCs/>
                <w:lang w:val="en-US" w:eastAsia="zh-CN"/>
              </w:rPr>
              <w:t>BDs</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4"/>
              <w:rPr>
                <w:rFonts w:ascii="Times New Roman" w:hAnsi="Times New Roman"/>
                <w:b w:val="0"/>
                <w:bCs/>
                <w:sz w:val="20"/>
              </w:rPr>
            </w:pPr>
            <w:r>
              <w:rPr>
                <w:rFonts w:ascii="Times New Roman" w:hAnsi="Times New Roman"/>
                <w:b w:val="0"/>
                <w:bCs/>
              </w:rPr>
              <w:t>Max number of non-overlapped CCEs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rFonts w:ascii="Times New Roman" w:hAnsi="Times New Roman"/>
              </w:rPr>
            </w:pPr>
            <w:r>
              <w:rPr>
                <w:rFonts w:ascii="Times New Roman" w:hAnsi="Times New Roman"/>
              </w:rPr>
              <w:t>0</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rPr>
            </w:pPr>
            <w:r>
              <w:rPr>
                <w:rFonts w:ascii="Times New Roman" w:hAnsi="Times New Roman"/>
              </w:rPr>
              <w:t xml:space="preserve">44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rFonts w:ascii="Times New Roman" w:hAnsi="Times New Roman"/>
              </w:rPr>
            </w:pPr>
            <w:r>
              <w:rPr>
                <w:rFonts w:ascii="Times New Roman" w:hAnsi="Times New Roman"/>
              </w:rPr>
              <w:t xml:space="preserve">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rFonts w:ascii="Times New Roman" w:hAnsi="Times New Roman"/>
              </w:rPr>
            </w:pPr>
            <w:r>
              <w:rPr>
                <w:rFonts w:ascii="Times New Roman" w:hAnsi="Times New Roman"/>
              </w:rPr>
              <w:t>1</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rPr>
            </w:pPr>
            <w:r>
              <w:rPr>
                <w:rFonts w:ascii="Times New Roman" w:hAnsi="Times New Roman"/>
              </w:rPr>
              <w:t xml:space="preserve">36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rFonts w:ascii="Times New Roman" w:hAnsi="Times New Roman"/>
              </w:rPr>
            </w:pPr>
            <w:r>
              <w:rPr>
                <w:rFonts w:ascii="Times New Roman" w:hAnsi="Times New Roman"/>
              </w:rPr>
              <w:t xml:space="preserve">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rFonts w:ascii="Times New Roman" w:hAnsi="Times New Roman"/>
              </w:rPr>
            </w:pPr>
            <w:r>
              <w:rPr>
                <w:rFonts w:ascii="Times New Roman" w:hAnsi="Times New Roman"/>
              </w:rPr>
              <w:t>2</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rPr>
            </w:pPr>
            <w:r>
              <w:rPr>
                <w:rFonts w:ascii="Times New Roman" w:hAnsi="Times New Roman"/>
              </w:rPr>
              <w:t xml:space="preserve">22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rFonts w:ascii="Times New Roman" w:hAnsi="Times New Roman"/>
              </w:rPr>
            </w:pPr>
            <w:r>
              <w:rPr>
                <w:rFonts w:ascii="Times New Roman" w:hAnsi="Times New Roman"/>
              </w:rPr>
              <w:t xml:space="preserve">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rFonts w:ascii="Times New Roman" w:hAnsi="Times New Roman"/>
              </w:rPr>
            </w:pPr>
            <w:r>
              <w:rPr>
                <w:rFonts w:ascii="Times New Roman" w:hAnsi="Times New Roman"/>
              </w:rPr>
              <w:t>3</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rPr>
            </w:pPr>
            <w:r>
              <w:rPr>
                <w:rFonts w:ascii="Times New Roman" w:hAnsi="Times New Roman"/>
              </w:rPr>
              <w:t xml:space="preserve">20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5"/>
              <w:rPr>
                <w:rFonts w:ascii="Times New Roman" w:hAnsi="Times New Roman"/>
              </w:rPr>
            </w:pPr>
            <w:r>
              <w:rPr>
                <w:rFonts w:ascii="Times New Roman" w:hAnsi="Times New Roman"/>
              </w:rPr>
              <w:t xml:space="preserve">32 </w:t>
            </w:r>
          </w:p>
        </w:tc>
      </w:tr>
    </w:tbl>
    <w:p>
      <w:pPr>
        <w:snapToGrid w:val="0"/>
        <w:rPr>
          <w:rFonts w:eastAsia="宋体"/>
          <w:lang w:val="en-US" w:eastAsia="zh-CN"/>
        </w:rPr>
      </w:pPr>
    </w:p>
    <w:p>
      <w:pPr>
        <w:snapToGrid w:val="0"/>
        <w:rPr>
          <w:rFonts w:eastAsiaTheme="minorEastAsia"/>
          <w:b w:val="0"/>
          <w:bCs w:val="0"/>
          <w:i/>
          <w:iCs/>
          <w:lang w:val="en-US" w:eastAsia="zh-CN"/>
        </w:rPr>
      </w:pPr>
      <w:r>
        <w:rPr>
          <w:rFonts w:hint="eastAsia" w:eastAsiaTheme="minorEastAsia"/>
          <w:b/>
          <w:bCs/>
          <w:i/>
          <w:iCs/>
          <w:lang w:val="en-US" w:eastAsia="zh-CN"/>
        </w:rPr>
        <w:t xml:space="preserve">Proposal 3: </w:t>
      </w:r>
      <w:r>
        <w:rPr>
          <w:rFonts w:hint="eastAsia" w:eastAsiaTheme="minorEastAsia"/>
          <w:b w:val="0"/>
          <w:bCs w:val="0"/>
          <w:i/>
          <w:iCs/>
          <w:lang w:val="en-US" w:eastAsia="zh-CN"/>
        </w:rPr>
        <w:t xml:space="preserve">The maximum number of non-overlapped CCEs should be increased for Rel-16 URLLC. </w:t>
      </w:r>
    </w:p>
    <w:p>
      <w:pPr>
        <w:pStyle w:val="2"/>
        <w:spacing w:before="180"/>
      </w:pPr>
      <w:bookmarkStart w:id="3" w:name="OLE_LINK57"/>
      <w:r>
        <w:rPr>
          <w:rFonts w:hint="eastAsia"/>
          <w:lang w:val="en-US"/>
        </w:rPr>
        <w:t>DL SPS enhancement</w:t>
      </w:r>
    </w:p>
    <w:p>
      <w:pPr>
        <w:snapToGrid w:val="0"/>
        <w:rPr>
          <w:rFonts w:eastAsia="宋体"/>
          <w:lang w:val="en-US" w:eastAsia="zh-CN"/>
        </w:rPr>
      </w:pPr>
      <w:r>
        <w:rPr>
          <w:rFonts w:hint="eastAsia" w:eastAsia="宋体"/>
          <w:lang w:val="en-US" w:eastAsia="zh-CN"/>
        </w:rPr>
        <w:t>The smallest period of DL SPS for NR Rel-15 is 10ms, which is not applicable for Rel-16 URLLC. However, as agreed in RAN1 #94bis, data arrival period</w:t>
      </w:r>
      <w:r>
        <w:rPr>
          <w:rFonts w:eastAsia="宋体"/>
          <w:lang w:val="en-US" w:eastAsia="zh-CN"/>
        </w:rPr>
        <w:t>icity</w:t>
      </w:r>
      <w:r>
        <w:rPr>
          <w:rFonts w:hint="eastAsia" w:eastAsia="宋体"/>
          <w:lang w:val="en-US" w:eastAsia="zh-CN"/>
        </w:rPr>
        <w:t xml:space="preserve"> of Power Distribution and Factory Automation is much smaller, i.e., 0.833ms and 2ms respectively. Also in Rel-15, the period</w:t>
      </w:r>
      <w:r>
        <w:rPr>
          <w:rFonts w:eastAsia="宋体"/>
          <w:lang w:val="en-US" w:eastAsia="zh-CN"/>
        </w:rPr>
        <w:t>icity</w:t>
      </w:r>
      <w:r>
        <w:rPr>
          <w:rFonts w:hint="eastAsia" w:eastAsia="宋体"/>
          <w:lang w:val="en-US" w:eastAsia="zh-CN"/>
        </w:rPr>
        <w:t xml:space="preserve"> of UL configured grant is reduced to 2 symbols. To make DL SPS for URLLC competitive to NR UL SPS, it is natural to allow the same SPS period</w:t>
      </w:r>
      <w:r>
        <w:rPr>
          <w:rFonts w:eastAsia="宋体"/>
          <w:lang w:val="en-US" w:eastAsia="zh-CN"/>
        </w:rPr>
        <w:t>icity</w:t>
      </w:r>
      <w:r>
        <w:rPr>
          <w:rFonts w:hint="eastAsia" w:eastAsia="宋体"/>
          <w:lang w:val="en-US" w:eastAsia="zh-CN"/>
        </w:rPr>
        <w:t> as for the UL SPS. Furthermore, PDCCH blockage can be solved with DL SPS at least for periodic traffic.</w:t>
      </w:r>
    </w:p>
    <w:p>
      <w:pPr>
        <w:pStyle w:val="17"/>
        <w:snapToGrid w:val="0"/>
        <w:spacing w:afterLines="50"/>
        <w:rPr>
          <w:rFonts w:eastAsia="宋体"/>
          <w:b w:val="0"/>
          <w:bCs/>
          <w:i/>
          <w:lang w:val="en-US" w:eastAsia="zh-CN"/>
        </w:rPr>
      </w:pPr>
      <w:r>
        <w:rPr>
          <w:rFonts w:eastAsia="宋体"/>
          <w:b/>
          <w:i/>
          <w:lang w:val="en-US" w:eastAsia="zh-CN"/>
        </w:rPr>
        <w:t xml:space="preserve">Proposal </w:t>
      </w:r>
      <w:r>
        <w:rPr>
          <w:rFonts w:hint="eastAsia" w:eastAsia="宋体"/>
          <w:b/>
          <w:i/>
          <w:lang w:val="en-US" w:eastAsia="zh-CN"/>
        </w:rPr>
        <w:t xml:space="preserve">4: </w:t>
      </w:r>
      <w:r>
        <w:rPr>
          <w:rFonts w:hint="eastAsia" w:eastAsia="宋体"/>
          <w:b w:val="0"/>
          <w:bCs/>
          <w:i/>
          <w:lang w:val="en-US" w:eastAsia="zh-CN"/>
        </w:rPr>
        <w:t>DL SPS should be enhanced</w:t>
      </w:r>
      <w:r>
        <w:rPr>
          <w:rFonts w:eastAsia="宋体"/>
          <w:b w:val="0"/>
          <w:bCs/>
          <w:i/>
          <w:lang w:val="en-US" w:eastAsia="zh-CN"/>
        </w:rPr>
        <w:t xml:space="preserve"> to support</w:t>
      </w:r>
      <w:r>
        <w:rPr>
          <w:rFonts w:hint="eastAsia" w:eastAsia="宋体"/>
          <w:b w:val="0"/>
          <w:bCs/>
          <w:i/>
          <w:lang w:val="en-US" w:eastAsia="zh-CN"/>
        </w:rPr>
        <w:t xml:space="preserve"> at least periodic URLLC traffic with a period</w:t>
      </w:r>
      <w:r>
        <w:rPr>
          <w:rFonts w:eastAsia="宋体"/>
          <w:b w:val="0"/>
          <w:bCs/>
          <w:i/>
          <w:lang w:val="en-US" w:eastAsia="zh-CN"/>
        </w:rPr>
        <w:t>icity of</w:t>
      </w:r>
      <w:r>
        <w:rPr>
          <w:rFonts w:hint="eastAsia" w:eastAsia="宋体"/>
          <w:b w:val="0"/>
          <w:bCs/>
          <w:i/>
          <w:lang w:val="en-US" w:eastAsia="zh-CN"/>
        </w:rPr>
        <w:t xml:space="preserve"> less than 10ms</w:t>
      </w:r>
      <w:r>
        <w:rPr>
          <w:rFonts w:eastAsia="宋体"/>
          <w:b w:val="0"/>
          <w:bCs/>
          <w:i/>
          <w:lang w:val="en-US" w:eastAsia="zh-CN"/>
        </w:rPr>
        <w:t>.</w:t>
      </w:r>
    </w:p>
    <w:bookmarkEnd w:id="3"/>
    <w:p>
      <w:pPr>
        <w:pStyle w:val="2"/>
        <w:snapToGrid w:val="0"/>
        <w:spacing w:beforeLines="0" w:after="180" w:afterLines="50"/>
      </w:pPr>
      <w:r>
        <w:rPr>
          <w:rFonts w:hint="eastAsia"/>
        </w:rPr>
        <w:t>Conclusion</w:t>
      </w:r>
    </w:p>
    <w:p>
      <w:pPr>
        <w:spacing w:after="120"/>
        <w:rPr>
          <w:rFonts w:eastAsia="宋体"/>
          <w:lang w:val="en-US" w:eastAsia="zh-CN"/>
        </w:rPr>
      </w:pPr>
      <w:r>
        <w:rPr>
          <w:rFonts w:hint="eastAsia" w:eastAsia="宋体"/>
          <w:lang w:val="en-US" w:eastAsia="zh-CN"/>
        </w:rPr>
        <w:t>According to the analysis given above, we have the following observations and proposals:</w:t>
      </w:r>
    </w:p>
    <w:p>
      <w:pPr>
        <w:snapToGrid w:val="0"/>
        <w:spacing w:before="180" w:beforeLines="50"/>
        <w:rPr>
          <w:rFonts w:eastAsiaTheme="minorEastAsia"/>
          <w:b w:val="0"/>
          <w:bCs w:val="0"/>
          <w:i/>
          <w:iCs/>
          <w:lang w:val="en-US" w:eastAsia="zh-CN"/>
        </w:rPr>
      </w:pPr>
      <w:r>
        <w:rPr>
          <w:rFonts w:hint="eastAsia" w:eastAsiaTheme="minorEastAsia"/>
          <w:b/>
          <w:bCs/>
          <w:i/>
          <w:iCs/>
          <w:lang w:val="en-US" w:eastAsia="zh-CN"/>
        </w:rPr>
        <w:t xml:space="preserve">Observation 1: </w:t>
      </w:r>
      <w:r>
        <w:rPr>
          <w:rFonts w:hint="eastAsia" w:eastAsiaTheme="minorEastAsia"/>
          <w:b w:val="0"/>
          <w:bCs w:val="0"/>
          <w:i/>
          <w:iCs/>
          <w:lang w:val="en-US" w:eastAsia="zh-CN"/>
        </w:rPr>
        <w:t>The maximum number of user with 100% satisfying the 1e-5 PDCCH blocking probability and 0.5ms scheduling latency could be increased by compact DCI..</w:t>
      </w:r>
    </w:p>
    <w:p>
      <w:pPr>
        <w:snapToGrid w:val="0"/>
        <w:spacing w:afterLines="50"/>
        <w:rPr>
          <w:rFonts w:eastAsiaTheme="minorEastAsia"/>
          <w:b w:val="0"/>
          <w:bCs w:val="0"/>
          <w:i/>
          <w:iCs/>
          <w:lang w:val="en-US" w:eastAsia="zh-CN"/>
        </w:rPr>
      </w:pPr>
      <w:r>
        <w:rPr>
          <w:rFonts w:hint="eastAsia" w:eastAsiaTheme="minorEastAsia"/>
          <w:b/>
          <w:bCs/>
          <w:i/>
          <w:iCs/>
          <w:lang w:val="en-US" w:eastAsia="zh-CN"/>
        </w:rPr>
        <w:t xml:space="preserve">Observation 2: </w:t>
      </w:r>
      <w:r>
        <w:rPr>
          <w:rFonts w:hint="eastAsia" w:eastAsiaTheme="minorEastAsia"/>
          <w:b w:val="0"/>
          <w:bCs w:val="0"/>
          <w:i/>
          <w:iCs/>
          <w:lang w:val="en-US" w:eastAsia="zh-CN"/>
        </w:rPr>
        <w:t>Compact DCI targeting a reduction of 16 bits compared to (e.g. 40 bits) Rel-15 DCI can save about 14% PDCCH resource used for URLLC UEs assuming 4 GHz, 1e-5 target BLER for single PDCCH transmission.</w:t>
      </w:r>
    </w:p>
    <w:p>
      <w:pPr>
        <w:snapToGrid w:val="0"/>
        <w:spacing w:afterLines="50"/>
        <w:rPr>
          <w:rFonts w:eastAsiaTheme="minorEastAsia"/>
          <w:b w:val="0"/>
          <w:bCs w:val="0"/>
          <w:i/>
          <w:iCs/>
          <w:lang w:val="en-US" w:eastAsia="zh-CN"/>
        </w:rPr>
      </w:pPr>
      <w:r>
        <w:rPr>
          <w:rFonts w:hint="eastAsia" w:eastAsiaTheme="minorEastAsia"/>
          <w:b/>
          <w:bCs/>
          <w:i/>
          <w:iCs/>
          <w:lang w:val="en-US" w:eastAsia="zh-CN"/>
        </w:rPr>
        <w:t xml:space="preserve">Observation 3: </w:t>
      </w:r>
      <w:r>
        <w:rPr>
          <w:rFonts w:hint="eastAsia" w:eastAsiaTheme="minorEastAsia"/>
          <w:b w:val="0"/>
          <w:bCs w:val="0"/>
          <w:i/>
          <w:iCs/>
          <w:lang w:val="en-US" w:eastAsia="zh-CN"/>
        </w:rPr>
        <w:t xml:space="preserve">In case of low RU, compact DCI with coarse frequency granularity performs better than Rel-15 type 1 resource allocation in terms of the rate of UEs satisfying the </w:t>
      </w:r>
      <w:r>
        <w:rPr>
          <w:rFonts w:hint="eastAsia" w:eastAsiaTheme="minorEastAsia"/>
          <w:b w:val="0"/>
          <w:bCs w:val="0"/>
          <w:i/>
          <w:iCs/>
          <w:lang w:eastAsia="zh-CN"/>
        </w:rPr>
        <w:t>1 ms latency and 1e-5 reliability</w:t>
      </w:r>
      <w:r>
        <w:rPr>
          <w:rFonts w:hint="eastAsia" w:eastAsiaTheme="minorEastAsia"/>
          <w:b w:val="0"/>
          <w:bCs w:val="0"/>
          <w:i/>
          <w:iCs/>
          <w:lang w:val="en-US" w:eastAsia="zh-CN"/>
        </w:rPr>
        <w:t>.</w:t>
      </w:r>
    </w:p>
    <w:p>
      <w:pPr>
        <w:spacing w:after="120"/>
        <w:rPr>
          <w:rFonts w:eastAsia="宋体"/>
          <w:lang w:val="en-US" w:eastAsia="zh-CN"/>
        </w:rPr>
      </w:pPr>
      <w:r>
        <w:rPr>
          <w:rFonts w:hint="eastAsia" w:eastAsiaTheme="minorEastAsia"/>
          <w:b/>
          <w:bCs/>
          <w:i/>
          <w:iCs/>
          <w:lang w:val="en-US" w:eastAsia="zh-CN"/>
        </w:rPr>
        <w:t xml:space="preserve">Observation 4: </w:t>
      </w:r>
      <w:r>
        <w:rPr>
          <w:rFonts w:hint="eastAsia" w:eastAsiaTheme="minorEastAsia"/>
          <w:b w:val="0"/>
          <w:bCs w:val="0"/>
          <w:i/>
          <w:iCs/>
          <w:lang w:val="en-US" w:eastAsia="zh-CN"/>
        </w:rPr>
        <w:t>10 bits size reduction can be achieved for compact DCI for URLLC compared with fallback DCI.</w:t>
      </w:r>
    </w:p>
    <w:p>
      <w:pPr>
        <w:snapToGrid w:val="0"/>
        <w:spacing w:afterLines="50"/>
        <w:rPr>
          <w:rFonts w:eastAsiaTheme="minorEastAsia"/>
          <w:b w:val="0"/>
          <w:bCs w:val="0"/>
          <w:i/>
          <w:iCs/>
          <w:lang w:val="en-US" w:eastAsia="zh-CN"/>
        </w:rPr>
      </w:pPr>
      <w:r>
        <w:rPr>
          <w:rFonts w:hint="eastAsia" w:eastAsiaTheme="minorEastAsia"/>
          <w:b/>
          <w:bCs/>
          <w:i/>
          <w:iCs/>
          <w:lang w:val="en-US" w:eastAsia="zh-CN"/>
        </w:rPr>
        <w:t xml:space="preserve">Observation 5: </w:t>
      </w:r>
      <w:r>
        <w:rPr>
          <w:rFonts w:hint="eastAsia" w:eastAsiaTheme="minorEastAsia"/>
          <w:b w:val="0"/>
          <w:bCs w:val="0"/>
          <w:i/>
          <w:iCs/>
          <w:lang w:val="en-US" w:eastAsia="zh-CN"/>
        </w:rPr>
        <w:t xml:space="preserve">The </w:t>
      </w:r>
      <w:r>
        <w:rPr>
          <w:rFonts w:eastAsiaTheme="minorEastAsia"/>
          <w:b w:val="0"/>
          <w:bCs w:val="0"/>
          <w:i/>
          <w:iCs/>
          <w:lang w:val="en-US" w:eastAsia="zh-CN"/>
        </w:rPr>
        <w:t xml:space="preserve">size of the </w:t>
      </w:r>
      <w:r>
        <w:rPr>
          <w:rFonts w:hint="eastAsia" w:eastAsiaTheme="minorEastAsia"/>
          <w:b w:val="0"/>
          <w:bCs w:val="0"/>
          <w:i/>
          <w:iCs/>
          <w:lang w:val="en-US" w:eastAsia="zh-CN"/>
        </w:rPr>
        <w:t xml:space="preserve">fields </w:t>
      </w:r>
      <w:r>
        <w:rPr>
          <w:rFonts w:eastAsiaTheme="minorEastAsia"/>
          <w:b w:val="0"/>
          <w:bCs w:val="0"/>
          <w:i/>
          <w:iCs/>
          <w:lang w:val="en-US" w:eastAsia="zh-CN"/>
        </w:rPr>
        <w:t xml:space="preserve">, </w:t>
      </w:r>
      <w:r>
        <w:rPr>
          <w:rFonts w:hint="eastAsia" w:eastAsiaTheme="minorEastAsia"/>
          <w:b w:val="0"/>
          <w:bCs w:val="0"/>
          <w:i/>
          <w:iCs/>
          <w:lang w:val="en-US" w:eastAsia="zh-CN"/>
        </w:rPr>
        <w:t>including frequency domain resource assignment, time domain resource assignment, HARQ process number, modulation and coding scheme and redundancy version, PDSCH-to-HARQ timing</w:t>
      </w:r>
      <w:r>
        <w:rPr>
          <w:rFonts w:eastAsiaTheme="minorEastAsia"/>
          <w:b w:val="0"/>
          <w:bCs w:val="0"/>
          <w:i/>
          <w:iCs/>
          <w:lang w:val="en-US" w:eastAsia="zh-CN"/>
        </w:rPr>
        <w:t>, can be reduced.</w:t>
      </w:r>
    </w:p>
    <w:p>
      <w:pPr>
        <w:spacing w:after="120"/>
        <w:rPr>
          <w:rFonts w:eastAsiaTheme="minorEastAsia"/>
          <w:b w:val="0"/>
          <w:bCs w:val="0"/>
          <w:i/>
          <w:iCs/>
          <w:lang w:val="en-US" w:eastAsia="zh-CN"/>
        </w:rPr>
      </w:pPr>
      <w:r>
        <w:rPr>
          <w:rFonts w:hint="eastAsia"/>
          <w:b/>
          <w:bCs/>
          <w:i/>
          <w:iCs/>
          <w:kern w:val="2"/>
          <w:lang w:val="en-US" w:eastAsia="zh-CN"/>
        </w:rPr>
        <w:t xml:space="preserve">Proposal 1: </w:t>
      </w:r>
      <w:r>
        <w:rPr>
          <w:rFonts w:hint="eastAsia"/>
          <w:b w:val="0"/>
          <w:bCs w:val="0"/>
          <w:i/>
          <w:iCs/>
          <w:kern w:val="2"/>
          <w:lang w:val="en-US" w:eastAsia="zh-CN"/>
        </w:rPr>
        <w:t>Option1 or Option 3 should be down-selected f</w:t>
      </w:r>
      <w:r>
        <w:rPr>
          <w:b w:val="0"/>
          <w:bCs w:val="0"/>
          <w:i/>
          <w:iCs/>
          <w:kern w:val="2"/>
          <w:lang w:eastAsia="zh-CN"/>
        </w:rPr>
        <w:t>or the DCI format scheduling Rel-16 NR URLLC</w:t>
      </w:r>
      <w:r>
        <w:rPr>
          <w:rFonts w:hint="eastAsia"/>
          <w:b w:val="0"/>
          <w:bCs w:val="0"/>
          <w:i/>
          <w:iCs/>
          <w:kern w:val="2"/>
          <w:lang w:val="en-US" w:eastAsia="zh-CN"/>
        </w:rPr>
        <w:t>.</w:t>
      </w:r>
    </w:p>
    <w:p>
      <w:pPr>
        <w:snapToGrid w:val="0"/>
        <w:spacing w:afterLines="50"/>
        <w:rPr>
          <w:rFonts w:eastAsiaTheme="minorEastAsia"/>
          <w:b w:val="0"/>
          <w:bCs w:val="0"/>
          <w:i/>
          <w:iCs/>
          <w:lang w:val="en-US" w:eastAsia="zh-CN"/>
        </w:rPr>
      </w:pPr>
      <w:r>
        <w:rPr>
          <w:rFonts w:hint="eastAsia" w:eastAsiaTheme="minorEastAsia"/>
          <w:b/>
          <w:bCs/>
          <w:i/>
          <w:iCs/>
          <w:szCs w:val="22"/>
          <w:lang w:val="en-US" w:eastAsia="zh-CN"/>
        </w:rPr>
        <w:t xml:space="preserve">Proposal 2: </w:t>
      </w:r>
      <w:r>
        <w:rPr>
          <w:rFonts w:hint="eastAsia" w:eastAsiaTheme="minorEastAsia"/>
          <w:b w:val="0"/>
          <w:bCs w:val="0"/>
          <w:i/>
          <w:iCs/>
          <w:szCs w:val="22"/>
          <w:lang w:val="en-US" w:eastAsia="zh-CN"/>
        </w:rPr>
        <w:t xml:space="preserve">Compact DCI for NR URLLC can be achieved by </w:t>
      </w:r>
      <w:r>
        <w:rPr>
          <w:rFonts w:eastAsiaTheme="minorEastAsia"/>
          <w:b w:val="0"/>
          <w:bCs w:val="0"/>
          <w:i/>
          <w:iCs/>
          <w:szCs w:val="22"/>
          <w:lang w:val="en-US" w:eastAsia="zh-CN"/>
        </w:rPr>
        <w:t>payload</w:t>
      </w:r>
      <w:r>
        <w:rPr>
          <w:rFonts w:hint="eastAsia" w:eastAsiaTheme="minorEastAsia"/>
          <w:b w:val="0"/>
          <w:bCs w:val="0"/>
          <w:i/>
          <w:iCs/>
          <w:szCs w:val="22"/>
          <w:lang w:val="en-US" w:eastAsia="zh-CN"/>
        </w:rPr>
        <w:t xml:space="preserve"> reduction in resource allocation, scheduling/HARQ Timing, HARQ process number, MCS and RV fields and </w:t>
      </w:r>
      <w:r>
        <w:rPr>
          <w:rFonts w:eastAsiaTheme="minorEastAsia"/>
          <w:b w:val="0"/>
          <w:bCs w:val="0"/>
          <w:i/>
          <w:iCs/>
          <w:szCs w:val="22"/>
          <w:lang w:val="en-US" w:eastAsia="zh-CN"/>
        </w:rPr>
        <w:t>addition of</w:t>
      </w:r>
      <w:r>
        <w:rPr>
          <w:rFonts w:hint="eastAsia" w:eastAsiaTheme="minorEastAsia"/>
          <w:b w:val="0"/>
          <w:bCs w:val="0"/>
          <w:i/>
          <w:iCs/>
          <w:szCs w:val="22"/>
          <w:lang w:val="en-US" w:eastAsia="zh-CN"/>
        </w:rPr>
        <w:t xml:space="preserve"> a configurable </w:t>
      </w:r>
      <w:r>
        <w:rPr>
          <w:rFonts w:eastAsiaTheme="minorEastAsia"/>
          <w:b w:val="0"/>
          <w:bCs w:val="0"/>
          <w:i/>
          <w:iCs/>
          <w:szCs w:val="22"/>
          <w:lang w:val="en-US" w:eastAsia="zh-CN"/>
        </w:rPr>
        <w:t xml:space="preserve">repetition </w:t>
      </w:r>
      <w:r>
        <w:rPr>
          <w:rFonts w:hint="eastAsia" w:eastAsiaTheme="minorEastAsia"/>
          <w:b w:val="0"/>
          <w:bCs w:val="0"/>
          <w:i/>
          <w:iCs/>
          <w:szCs w:val="22"/>
          <w:lang w:val="en-US" w:eastAsia="zh-CN"/>
        </w:rPr>
        <w:t xml:space="preserve">indicator </w:t>
      </w:r>
      <w:r>
        <w:rPr>
          <w:rFonts w:eastAsiaTheme="minorEastAsia"/>
          <w:b w:val="0"/>
          <w:bCs w:val="0"/>
          <w:i/>
          <w:iCs/>
          <w:szCs w:val="22"/>
          <w:lang w:val="en-US" w:eastAsia="zh-CN"/>
        </w:rPr>
        <w:t>field</w:t>
      </w:r>
      <w:r>
        <w:rPr>
          <w:rFonts w:hint="eastAsia" w:eastAsiaTheme="minorEastAsia"/>
          <w:b w:val="0"/>
          <w:bCs w:val="0"/>
          <w:i/>
          <w:iCs/>
          <w:szCs w:val="22"/>
          <w:lang w:val="en-US" w:eastAsia="zh-CN"/>
        </w:rPr>
        <w:t>.</w:t>
      </w:r>
    </w:p>
    <w:p>
      <w:pPr>
        <w:pStyle w:val="17"/>
        <w:snapToGrid w:val="0"/>
        <w:spacing w:afterLines="50"/>
        <w:rPr>
          <w:rFonts w:eastAsia="宋体"/>
          <w:b w:val="0"/>
          <w:bCs w:val="0"/>
          <w:i/>
          <w:iCs/>
          <w:lang w:val="en-US" w:eastAsia="zh-CN"/>
        </w:rPr>
      </w:pPr>
      <w:r>
        <w:rPr>
          <w:rFonts w:hint="eastAsia" w:eastAsiaTheme="minorEastAsia"/>
          <w:b/>
          <w:bCs/>
          <w:i/>
          <w:iCs/>
          <w:lang w:val="en-US" w:eastAsia="zh-CN"/>
        </w:rPr>
        <w:t xml:space="preserve">Proposal 3: </w:t>
      </w:r>
      <w:r>
        <w:rPr>
          <w:rFonts w:hint="eastAsia" w:eastAsiaTheme="minorEastAsia"/>
          <w:b w:val="0"/>
          <w:bCs w:val="0"/>
          <w:i/>
          <w:iCs/>
          <w:lang w:val="en-US" w:eastAsia="zh-CN"/>
        </w:rPr>
        <w:t>The maximum number of non-overlapped CCEs should be increased for Rel-16 URLLC.</w:t>
      </w:r>
    </w:p>
    <w:p>
      <w:pPr>
        <w:pStyle w:val="17"/>
        <w:snapToGrid w:val="0"/>
        <w:spacing w:afterLines="50"/>
        <w:rPr>
          <w:rFonts w:eastAsia="宋体"/>
          <w:b w:val="0"/>
          <w:bCs/>
          <w:i/>
          <w:iCs/>
          <w:lang w:val="en-US" w:eastAsia="zh-CN"/>
        </w:rPr>
      </w:pPr>
      <w:r>
        <w:rPr>
          <w:rFonts w:eastAsia="宋体"/>
          <w:b/>
          <w:i/>
          <w:lang w:val="en-US" w:eastAsia="zh-CN"/>
        </w:rPr>
        <w:t xml:space="preserve">Proposal </w:t>
      </w:r>
      <w:r>
        <w:rPr>
          <w:rFonts w:hint="eastAsia" w:eastAsia="宋体"/>
          <w:b/>
          <w:i/>
          <w:lang w:val="en-US" w:eastAsia="zh-CN"/>
        </w:rPr>
        <w:t xml:space="preserve">4: </w:t>
      </w:r>
      <w:r>
        <w:rPr>
          <w:rFonts w:hint="eastAsia" w:eastAsia="宋体"/>
          <w:b w:val="0"/>
          <w:bCs/>
          <w:i/>
          <w:lang w:val="en-US" w:eastAsia="zh-CN"/>
        </w:rPr>
        <w:t>DL SPS should be enhanced</w:t>
      </w:r>
      <w:r>
        <w:rPr>
          <w:rFonts w:eastAsia="宋体"/>
          <w:b w:val="0"/>
          <w:bCs/>
          <w:i/>
          <w:lang w:val="en-US" w:eastAsia="zh-CN"/>
        </w:rPr>
        <w:t xml:space="preserve"> to support</w:t>
      </w:r>
      <w:r>
        <w:rPr>
          <w:rFonts w:hint="eastAsia" w:eastAsia="宋体"/>
          <w:b w:val="0"/>
          <w:bCs/>
          <w:i/>
          <w:lang w:val="en-US" w:eastAsia="zh-CN"/>
        </w:rPr>
        <w:t xml:space="preserve"> at least periodic URLLC traffic with a period</w:t>
      </w:r>
      <w:r>
        <w:rPr>
          <w:rFonts w:eastAsia="宋体"/>
          <w:b w:val="0"/>
          <w:bCs/>
          <w:i/>
          <w:lang w:val="en-US" w:eastAsia="zh-CN"/>
        </w:rPr>
        <w:t>icity of</w:t>
      </w:r>
      <w:r>
        <w:rPr>
          <w:rFonts w:hint="eastAsia" w:eastAsia="宋体"/>
          <w:b w:val="0"/>
          <w:bCs/>
          <w:i/>
          <w:lang w:val="en-US" w:eastAsia="zh-CN"/>
        </w:rPr>
        <w:t xml:space="preserve"> less than 10ms</w:t>
      </w:r>
      <w:r>
        <w:rPr>
          <w:rFonts w:eastAsia="宋体"/>
          <w:b w:val="0"/>
          <w:bCs/>
          <w:i/>
          <w:lang w:val="en-US" w:eastAsia="zh-CN"/>
        </w:rPr>
        <w:t>.</w:t>
      </w:r>
    </w:p>
    <w:p>
      <w:pPr>
        <w:pStyle w:val="2"/>
        <w:snapToGrid w:val="0"/>
        <w:spacing w:beforeLines="0" w:after="180" w:afterLines="50"/>
      </w:pPr>
      <w:r>
        <w:rPr>
          <w:rFonts w:hint="eastAsia"/>
        </w:rPr>
        <w:t>Reference</w:t>
      </w:r>
    </w:p>
    <w:p>
      <w:pPr>
        <w:pStyle w:val="82"/>
        <w:numPr>
          <w:ilvl w:val="0"/>
          <w:numId w:val="5"/>
        </w:numPr>
        <w:snapToGrid w:val="0"/>
        <w:ind w:firstLineChars="0"/>
        <w:rPr>
          <w:rFonts w:ascii="Times New Roman" w:hAnsi="Times New Roman"/>
          <w:sz w:val="20"/>
          <w:szCs w:val="20"/>
          <w:lang w:val="en-US" w:eastAsia="zh-CN"/>
        </w:rPr>
      </w:pPr>
      <w:bookmarkStart w:id="4" w:name="_Ref427157992"/>
      <w:r>
        <w:rPr>
          <w:rFonts w:hint="eastAsia" w:ascii="Times New Roman" w:hAnsi="Times New Roman"/>
          <w:sz w:val="20"/>
          <w:szCs w:val="20"/>
          <w:lang w:val="en-US" w:eastAsia="zh-CN"/>
        </w:rPr>
        <w:t>3GPP RAN #81, RP-182089, New SID on Physical Layer Enhancements for NR Ultra-Reliable and Low Latency Communication (URLLC), Huawei, HiSilicon, Nokia, Nokia Shanghai Bell.</w:t>
      </w:r>
    </w:p>
    <w:p>
      <w:pPr>
        <w:pStyle w:val="82"/>
        <w:numPr>
          <w:ilvl w:val="0"/>
          <w:numId w:val="5"/>
        </w:numPr>
        <w:snapToGrid w:val="0"/>
        <w:ind w:firstLineChars="0"/>
        <w:rPr>
          <w:rFonts w:ascii="Times New Roman" w:hAnsi="Times New Roman"/>
          <w:sz w:val="20"/>
          <w:szCs w:val="20"/>
          <w:lang w:val="en-US" w:eastAsia="zh-CN"/>
        </w:rPr>
      </w:pPr>
      <w:bookmarkStart w:id="5" w:name="OLE_LINK7"/>
      <w:r>
        <w:rPr>
          <w:rFonts w:hint="eastAsia" w:ascii="Times New Roman" w:hAnsi="Times New Roman"/>
          <w:sz w:val="20"/>
          <w:szCs w:val="20"/>
          <w:lang w:val="en-US" w:eastAsia="zh-CN"/>
        </w:rPr>
        <w:t>3GPP, RAN1#</w:t>
      </w:r>
      <w:r>
        <w:rPr>
          <w:rFonts w:ascii="Times New Roman" w:hAnsi="Times New Roman"/>
          <w:sz w:val="20"/>
          <w:szCs w:val="20"/>
          <w:lang w:val="en-US" w:eastAsia="zh-CN"/>
        </w:rPr>
        <w:t>Ad-Hoc1901</w:t>
      </w:r>
      <w:r>
        <w:rPr>
          <w:rFonts w:hint="eastAsia" w:ascii="Times New Roman" w:hAnsi="Times New Roman"/>
          <w:sz w:val="20"/>
          <w:szCs w:val="20"/>
          <w:lang w:val="en-US" w:eastAsia="zh-CN"/>
        </w:rPr>
        <w:t>, Chairman notes.</w:t>
      </w:r>
    </w:p>
    <w:p>
      <w:pPr>
        <w:pStyle w:val="82"/>
        <w:numPr>
          <w:ilvl w:val="0"/>
          <w:numId w:val="5"/>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R1-190007</w:t>
      </w:r>
      <w:r>
        <w:rPr>
          <w:rFonts w:hint="eastAsia" w:ascii="Times New Roman" w:hAnsi="Times New Roman"/>
          <w:color w:val="000000"/>
          <w:sz w:val="20"/>
          <w:szCs w:val="20"/>
          <w:lang w:val="en-US" w:eastAsia="zh-CN" w:bidi="ar"/>
        </w:rPr>
        <w:t>9</w:t>
      </w:r>
      <w:r>
        <w:rPr>
          <w:rFonts w:hint="eastAsia" w:ascii="Times New Roman" w:hAnsi="Times New Roman"/>
          <w:sz w:val="20"/>
          <w:szCs w:val="20"/>
          <w:lang w:val="en-US" w:eastAsia="zh-CN"/>
        </w:rPr>
        <w:t xml:space="preserve">, </w:t>
      </w:r>
      <w:r>
        <w:rPr>
          <w:rFonts w:ascii="Times New Roman" w:hAnsi="Times New Roman"/>
          <w:color w:val="000000"/>
          <w:sz w:val="20"/>
          <w:szCs w:val="20"/>
          <w:lang w:val="en-US" w:eastAsia="zh-CN" w:bidi="ar"/>
        </w:rPr>
        <w:t>Performance evaluation for Rel-15 enabled use cases</w:t>
      </w:r>
      <w:r>
        <w:rPr>
          <w:rFonts w:hint="eastAsia" w:ascii="Times New Roman" w:hAnsi="Times New Roman"/>
          <w:sz w:val="20"/>
          <w:szCs w:val="20"/>
          <w:lang w:val="en-US" w:eastAsia="zh-CN"/>
        </w:rPr>
        <w:t>, ZTE.</w:t>
      </w:r>
    </w:p>
    <w:p>
      <w:pPr>
        <w:pStyle w:val="82"/>
        <w:numPr>
          <w:ilvl w:val="0"/>
          <w:numId w:val="5"/>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#96, </w:t>
      </w:r>
      <w:r>
        <w:rPr>
          <w:rFonts w:hint="eastAsia" w:ascii="Times New Roman" w:hAnsi="Times New Roman"/>
          <w:color w:val="000000"/>
          <w:sz w:val="20"/>
          <w:szCs w:val="20"/>
          <w:lang w:val="en-US" w:eastAsia="zh-CN" w:bidi="ar"/>
        </w:rPr>
        <w:t>R1-1901771,</w:t>
      </w:r>
      <w:r>
        <w:rPr>
          <w:rFonts w:hint="eastAsia" w:ascii="Times New Roman" w:hAnsi="Times New Roman"/>
          <w:sz w:val="20"/>
          <w:szCs w:val="20"/>
          <w:lang w:val="en-US" w:eastAsia="zh-CN"/>
        </w:rPr>
        <w:t xml:space="preserve"> Discussion on resource allocation for URLLC, ZTE.</w:t>
      </w:r>
    </w:p>
    <w:bookmarkEnd w:id="4"/>
    <w:bookmarkEnd w:id="5"/>
    <w:p>
      <w:pPr>
        <w:pStyle w:val="82"/>
        <w:numPr>
          <w:ilvl w:val="0"/>
          <w:numId w:val="5"/>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RAN1#92bis, R1-1803800, Considerations on CQI /MCS table(s) and related aspects for URLLC, ZTE.</w:t>
      </w:r>
    </w:p>
    <w:p>
      <w:pPr>
        <w:widowControl w:val="0"/>
        <w:overflowPunct/>
        <w:autoSpaceDE/>
        <w:autoSpaceDN/>
        <w:adjustRightInd/>
        <w:snapToGrid w:val="0"/>
        <w:spacing w:after="0"/>
        <w:textAlignment w:val="auto"/>
        <w:rPr>
          <w:rFonts w:eastAsia="宋体"/>
          <w:lang w:val="en-US" w:eastAsia="zh-CN"/>
        </w:rPr>
      </w:pPr>
    </w:p>
    <w:p>
      <w:pPr>
        <w:pStyle w:val="2"/>
        <w:spacing w:beforeLines="0" w:after="180" w:afterLines="50"/>
        <w:rPr>
          <w:lang w:val="en-US" w:eastAsia="ja-JP"/>
        </w:rPr>
      </w:pPr>
      <w:r>
        <w:rPr>
          <w:rFonts w:hint="eastAsia"/>
          <w:lang w:val="en-US"/>
        </w:rPr>
        <w:t>Annex</w:t>
      </w:r>
    </w:p>
    <w:p>
      <w:pPr>
        <w:snapToGrid w:val="0"/>
        <w:spacing w:afterLines="50"/>
        <w:rPr>
          <w:rFonts w:eastAsia="等线"/>
          <w:lang w:val="en-US" w:eastAsia="zh-CN"/>
        </w:rPr>
      </w:pPr>
      <w:r>
        <w:rPr>
          <w:rFonts w:hint="eastAsia" w:eastAsia="等线"/>
          <w:lang w:val="en-US" w:eastAsia="zh-CN"/>
        </w:rPr>
        <w:t xml:space="preserve">Simulation assumptions are provided in Table A-1 of Annex. </w:t>
      </w:r>
    </w:p>
    <w:p>
      <w:pPr>
        <w:jc w:val="center"/>
        <w:rPr>
          <w:rFonts w:eastAsia="宋体"/>
          <w:lang w:val="en-US" w:eastAsia="zh-CN"/>
        </w:rPr>
      </w:pPr>
      <w:r>
        <w:rPr>
          <w:rFonts w:hint="eastAsia"/>
        </w:rPr>
        <w:t>Table A-1</w:t>
      </w:r>
      <w:r>
        <w:rPr>
          <w:rFonts w:hint="eastAsia" w:eastAsia="宋体"/>
          <w:lang w:val="en-US" w:eastAsia="zh-CN"/>
        </w:rPr>
        <w:t xml:space="preserve"> </w:t>
      </w:r>
      <w:r>
        <w:t>Simulation Assumptions</w:t>
      </w:r>
      <w:r>
        <w:rPr>
          <w:rFonts w:hint="eastAsia" w:eastAsia="宋体"/>
          <w:lang w:val="en-US" w:eastAsia="zh-CN"/>
        </w:rPr>
        <w:t xml:space="preserve"> for PDCCH</w:t>
      </w:r>
    </w:p>
    <w:tbl>
      <w:tblPr>
        <w:tblStyle w:val="35"/>
        <w:tblW w:w="84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5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244" w:type="dxa"/>
            <w:shd w:val="clear" w:color="auto" w:fill="D99594" w:themeFill="accent2" w:themeFillTint="99"/>
          </w:tcPr>
          <w:p>
            <w:pPr>
              <w:snapToGrid w:val="0"/>
              <w:spacing w:after="0"/>
              <w:rPr>
                <w:b/>
                <w:bCs/>
              </w:rPr>
            </w:pPr>
            <w:r>
              <w:rPr>
                <w:b/>
                <w:bCs/>
              </w:rPr>
              <w:t>Parameters</w:t>
            </w:r>
          </w:p>
        </w:tc>
        <w:tc>
          <w:tcPr>
            <w:tcW w:w="5165" w:type="dxa"/>
            <w:shd w:val="clear" w:color="auto" w:fill="D99594" w:themeFill="accent2" w:themeFillTint="99"/>
          </w:tcPr>
          <w:p>
            <w:pPr>
              <w:snapToGrid w:val="0"/>
              <w:spacing w:after="0"/>
              <w:rPr>
                <w:b/>
                <w:bCs/>
              </w:rPr>
            </w:pPr>
            <w:r>
              <w:rPr>
                <w:b/>
                <w:bC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DCI payload (excluding 24bits CRC)</w:t>
            </w:r>
          </w:p>
        </w:tc>
        <w:tc>
          <w:tcPr>
            <w:tcW w:w="5165" w:type="dxa"/>
          </w:tcPr>
          <w:p>
            <w:pPr>
              <w:snapToGrid w:val="0"/>
              <w:spacing w:after="0"/>
              <w:rPr>
                <w:rFonts w:eastAsia="宋体"/>
                <w:lang w:val="en-US" w:eastAsia="zh-CN"/>
              </w:rPr>
            </w:pPr>
            <w:r>
              <w:t xml:space="preserve">40bits </w:t>
            </w:r>
            <w:r>
              <w:rPr>
                <w:rFonts w:hint="eastAsia" w:eastAsia="宋体"/>
                <w:lang w:val="en-US" w:eastAsia="zh-CN"/>
              </w:rPr>
              <w:t>for fallback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Carrier Frequency</w:t>
            </w:r>
          </w:p>
        </w:tc>
        <w:tc>
          <w:tcPr>
            <w:tcW w:w="5165" w:type="dxa"/>
          </w:tcPr>
          <w:p>
            <w:pPr>
              <w:snapToGrid w:val="0"/>
              <w:spacing w:after="0"/>
            </w:pPr>
            <w: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vAlign w:val="center"/>
          </w:tcPr>
          <w:p>
            <w:pPr>
              <w:snapToGrid w:val="0"/>
              <w:spacing w:after="0"/>
            </w:pPr>
            <w:r>
              <w:rPr>
                <w:rFonts w:hint="eastAsia"/>
                <w:lang w:val="en-US" w:eastAsia="zh-CN"/>
              </w:rPr>
              <w:t>UE speed</w:t>
            </w:r>
          </w:p>
        </w:tc>
        <w:tc>
          <w:tcPr>
            <w:tcW w:w="5165" w:type="dxa"/>
            <w:vAlign w:val="center"/>
          </w:tcPr>
          <w:p>
            <w:pPr>
              <w:snapToGrid w:val="0"/>
              <w:spacing w:after="0"/>
            </w:pPr>
            <w:r>
              <w:rPr>
                <w:rFonts w:hint="eastAsia"/>
                <w:lang w:val="en-US"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rPr>
                <w:lang w:val="en-US" w:eastAsia="zh-CN"/>
              </w:rPr>
            </w:pPr>
            <w:r>
              <w:t>System bandwidth</w:t>
            </w:r>
          </w:p>
        </w:tc>
        <w:tc>
          <w:tcPr>
            <w:tcW w:w="5165" w:type="dxa"/>
          </w:tcPr>
          <w:p>
            <w:pPr>
              <w:snapToGrid w:val="0"/>
              <w:spacing w:after="0"/>
              <w:rPr>
                <w:lang w:val="en-US" w:eastAsia="zh-CN"/>
              </w:rPr>
            </w:pPr>
            <w:r>
              <w:rPr>
                <w:rFonts w:hint="eastAsia"/>
                <w:lang w:val="en-US" w:eastAsia="zh-CN"/>
              </w:rPr>
              <w:t>40MHz for 4G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vAlign w:val="center"/>
          </w:tcPr>
          <w:p>
            <w:pPr>
              <w:snapToGrid w:val="0"/>
              <w:spacing w:after="0"/>
            </w:pPr>
            <w:r>
              <w:rPr>
                <w:rFonts w:hint="eastAsia"/>
                <w:lang w:val="en-US" w:eastAsia="zh-CN"/>
              </w:rPr>
              <w:t>Number of BS antennas</w:t>
            </w:r>
          </w:p>
        </w:tc>
        <w:tc>
          <w:tcPr>
            <w:tcW w:w="5165" w:type="dxa"/>
            <w:vAlign w:val="center"/>
          </w:tcPr>
          <w:p>
            <w:pPr>
              <w:snapToGrid w:val="0"/>
              <w:spacing w:after="0"/>
              <w:rPr>
                <w:lang w:val="en-US"/>
              </w:rPr>
            </w:pPr>
            <w:r>
              <w:rPr>
                <w:rFonts w:hint="eastAsia"/>
                <w:lang w:val="en-US" w:eastAsia="zh-CN"/>
              </w:rPr>
              <w:t>4Tx for 4G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vAlign w:val="center"/>
          </w:tcPr>
          <w:p>
            <w:pPr>
              <w:snapToGrid w:val="0"/>
              <w:spacing w:after="0"/>
            </w:pPr>
            <w:r>
              <w:rPr>
                <w:rFonts w:hint="eastAsia"/>
                <w:lang w:val="en-US" w:eastAsia="zh-CN"/>
              </w:rPr>
              <w:t>Number of UE antennas</w:t>
            </w:r>
          </w:p>
        </w:tc>
        <w:tc>
          <w:tcPr>
            <w:tcW w:w="5165" w:type="dxa"/>
            <w:vAlign w:val="center"/>
          </w:tcPr>
          <w:p>
            <w:pPr>
              <w:snapToGrid w:val="0"/>
              <w:spacing w:after="0"/>
            </w:pPr>
            <w:r>
              <w:rPr>
                <w:rFonts w:hint="eastAsia"/>
                <w:lang w:val="en-US" w:eastAsia="zh-CN"/>
              </w:rPr>
              <w:t>4Rx for 4G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Number of symbols for CORESET</w:t>
            </w:r>
          </w:p>
        </w:tc>
        <w:tc>
          <w:tcPr>
            <w:tcW w:w="5165" w:type="dxa"/>
          </w:tcPr>
          <w:p>
            <w:pPr>
              <w:snapToGrid w:val="0"/>
              <w:spacing w:after="0"/>
              <w:rPr>
                <w:rFonts w:eastAsia="宋体"/>
                <w:lang w:val="en-US" w:eastAsia="zh-CN"/>
              </w:rPr>
            </w:pPr>
            <w:r>
              <w:rPr>
                <w:rFonts w:hint="eastAsia"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rPr>
                <w:lang w:eastAsia="zh-CN"/>
              </w:rPr>
            </w:pPr>
            <w:r>
              <w:rPr>
                <w:lang w:eastAsia="zh-CN"/>
              </w:rPr>
              <w:t>Subcarrier spacing</w:t>
            </w:r>
          </w:p>
        </w:tc>
        <w:tc>
          <w:tcPr>
            <w:tcW w:w="5165" w:type="dxa"/>
          </w:tcPr>
          <w:p>
            <w:pPr>
              <w:snapToGrid w:val="0"/>
              <w:spacing w:after="0"/>
              <w:rPr>
                <w:lang w:eastAsia="zh-CN"/>
              </w:rPr>
            </w:pPr>
            <w:r>
              <w:rPr>
                <w:lang w:eastAsia="zh-CN"/>
              </w:rPr>
              <w:t>30KHz</w:t>
            </w:r>
          </w:p>
          <w:p>
            <w:pPr>
              <w:snapToGrid w:val="0"/>
              <w:spacing w:after="0"/>
              <w:rPr>
                <w:lang w:eastAsia="zh-CN"/>
              </w:rPr>
            </w:pPr>
            <w:r>
              <w:rPr>
                <w:rFonts w:eastAsia="宋体"/>
                <w:lang w:eastAsia="zh-CN"/>
              </w:rPr>
              <w:t>Note: Other values for evaluation are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Transmission type</w:t>
            </w:r>
          </w:p>
        </w:tc>
        <w:tc>
          <w:tcPr>
            <w:tcW w:w="5165" w:type="dxa"/>
          </w:tcPr>
          <w:p>
            <w:pPr>
              <w:snapToGrid w:val="0"/>
              <w:spacing w:after="0"/>
            </w:pPr>
            <w:r>
              <w:t>Interleaved</w:t>
            </w:r>
            <w:r>
              <w:rPr>
                <w:rFonts w:hint="eastAsia"/>
                <w:lang w:val="en-US" w:eastAsia="zh-CN"/>
              </w:rPr>
              <w:t>(R=3 for 3OS,others,R=2)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REG bundling size</w:t>
            </w:r>
          </w:p>
        </w:tc>
        <w:tc>
          <w:tcPr>
            <w:tcW w:w="5165" w:type="dxa"/>
          </w:tcPr>
          <w:p>
            <w:pPr>
              <w:snapToGrid w:val="0"/>
              <w:spacing w:after="0"/>
              <w:rPr>
                <w:lang w:eastAsia="zh-CN"/>
              </w:rPr>
            </w:pP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rPr>
                <w:lang w:eastAsia="zh-CN"/>
              </w:rPr>
            </w:pPr>
            <w:r>
              <w:rPr>
                <w:lang w:eastAsia="zh-CN"/>
              </w:rPr>
              <w:t xml:space="preserve">Modulation </w:t>
            </w:r>
          </w:p>
        </w:tc>
        <w:tc>
          <w:tcPr>
            <w:tcW w:w="5165" w:type="dxa"/>
          </w:tcPr>
          <w:p>
            <w:pPr>
              <w:snapToGrid w:val="0"/>
              <w:spacing w:after="0"/>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Channel coding</w:t>
            </w:r>
          </w:p>
        </w:tc>
        <w:tc>
          <w:tcPr>
            <w:tcW w:w="5165" w:type="dxa"/>
          </w:tcPr>
          <w:p>
            <w:pPr>
              <w:snapToGrid w:val="0"/>
              <w:spacing w:after="0"/>
            </w:pPr>
            <w: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pPr>
            <w:r>
              <w:t>Transmission scheme</w:t>
            </w:r>
          </w:p>
        </w:tc>
        <w:tc>
          <w:tcPr>
            <w:tcW w:w="5165" w:type="dxa"/>
          </w:tcPr>
          <w:p>
            <w:pPr>
              <w:snapToGrid w:val="0"/>
              <w:spacing w:after="0"/>
            </w:pPr>
            <w: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jc w:val="center"/>
        </w:trPr>
        <w:tc>
          <w:tcPr>
            <w:tcW w:w="3244" w:type="dxa"/>
          </w:tcPr>
          <w:p>
            <w:pPr>
              <w:snapToGrid w:val="0"/>
              <w:spacing w:after="0"/>
            </w:pPr>
            <w:r>
              <w:t>Channel model</w:t>
            </w:r>
          </w:p>
        </w:tc>
        <w:tc>
          <w:tcPr>
            <w:tcW w:w="5165" w:type="dxa"/>
          </w:tcPr>
          <w:p>
            <w:pPr>
              <w:snapToGrid w:val="0"/>
              <w:spacing w:after="0"/>
              <w:jc w:val="left"/>
            </w:pPr>
            <w:r>
              <w:rPr>
                <w:lang w:eastAsia="zh-CN"/>
              </w:rPr>
              <w:t xml:space="preserve">TDL-C (delay spread: 300ns)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rPr>
                <w:lang w:val="en-US" w:eastAsia="zh-CN"/>
              </w:rPr>
            </w:pPr>
            <w:r>
              <w:rPr>
                <w:rFonts w:hint="eastAsia"/>
                <w:lang w:val="en-US" w:eastAsia="ja-JP"/>
              </w:rPr>
              <w:t>Channel estimation</w:t>
            </w:r>
          </w:p>
        </w:tc>
        <w:tc>
          <w:tcPr>
            <w:tcW w:w="5165" w:type="dxa"/>
          </w:tcPr>
          <w:p>
            <w:pPr>
              <w:snapToGrid w:val="0"/>
              <w:spacing w:after="0"/>
              <w:rPr>
                <w:lang w:val="en-US" w:eastAsia="zh-CN"/>
              </w:rPr>
            </w:pPr>
            <w:r>
              <w:rPr>
                <w:rFonts w:hint="eastAsia"/>
                <w:lang w:val="en-US"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244" w:type="dxa"/>
          </w:tcPr>
          <w:p>
            <w:pPr>
              <w:snapToGrid w:val="0"/>
              <w:spacing w:after="0"/>
              <w:rPr>
                <w:lang w:val="en-US" w:eastAsia="zh-CN"/>
              </w:rPr>
            </w:pPr>
            <w:r>
              <w:rPr>
                <w:rFonts w:hint="eastAsia"/>
                <w:lang w:val="en-US" w:eastAsia="ja-JP"/>
              </w:rPr>
              <w:t>Receiver type</w:t>
            </w:r>
          </w:p>
        </w:tc>
        <w:tc>
          <w:tcPr>
            <w:tcW w:w="5165" w:type="dxa"/>
          </w:tcPr>
          <w:p>
            <w:pPr>
              <w:snapToGrid w:val="0"/>
              <w:spacing w:after="0"/>
              <w:rPr>
                <w:lang w:val="en-US" w:eastAsia="zh-CN"/>
              </w:rPr>
            </w:pPr>
            <w:r>
              <w:rPr>
                <w:rFonts w:hint="eastAsia"/>
                <w:lang w:val="en-US" w:eastAsia="zh-CN"/>
              </w:rPr>
              <w:t>MMSE</w:t>
            </w:r>
          </w:p>
        </w:tc>
      </w:tr>
    </w:tbl>
    <w:p>
      <w:pPr>
        <w:spacing w:after="120"/>
        <w:jc w:val="center"/>
        <w:rPr>
          <w:lang w:val="en-US" w:eastAsia="ja-JP"/>
        </w:rPr>
      </w:pPr>
    </w:p>
    <w:p>
      <w:pPr>
        <w:jc w:val="center"/>
        <w:rPr>
          <w:rFonts w:eastAsia="宋体"/>
          <w:lang w:val="en-US" w:eastAsia="zh-CN"/>
        </w:rPr>
      </w:pPr>
      <w:r>
        <w:rPr>
          <w:rFonts w:hint="eastAsia"/>
        </w:rPr>
        <w:t>Table A-</w:t>
      </w:r>
      <w:r>
        <w:rPr>
          <w:rFonts w:hint="eastAsia" w:eastAsia="宋体"/>
          <w:lang w:val="en-US" w:eastAsia="zh-CN"/>
        </w:rPr>
        <w:t xml:space="preserve">2 </w:t>
      </w:r>
      <w:r>
        <w:t>Simulation Assumptions</w:t>
      </w:r>
      <w:r>
        <w:rPr>
          <w:rFonts w:hint="eastAsia" w:eastAsia="宋体"/>
          <w:lang w:val="en-US" w:eastAsia="zh-CN"/>
        </w:rPr>
        <w:t xml:space="preserve"> for FRA</w:t>
      </w:r>
    </w:p>
    <w:tbl>
      <w:tblPr>
        <w:tblStyle w:val="34"/>
        <w:tblW w:w="88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99694"/>
            <w:vAlign w:val="center"/>
          </w:tcPr>
          <w:p>
            <w:pPr>
              <w:snapToGrid w:val="0"/>
              <w:spacing w:after="0"/>
              <w:rPr>
                <w:b/>
                <w:bCs/>
              </w:rPr>
            </w:pPr>
            <w:r>
              <w:rPr>
                <w:b/>
                <w:bCs/>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99694"/>
            <w:vAlign w:val="center"/>
          </w:tcPr>
          <w:p>
            <w:pPr>
              <w:snapToGrid w:val="0"/>
              <w:spacing w:after="0"/>
              <w:rPr>
                <w:b/>
                <w:bCs/>
                <w:lang w:eastAsia="zh-CN"/>
              </w:rPr>
            </w:pPr>
            <w:r>
              <w:rPr>
                <w:b/>
                <w:bCs/>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Layout</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ko-KR"/>
              </w:rPr>
            </w:pPr>
            <w:r>
              <w:rPr>
                <w:rFonts w:hint="eastAsia"/>
                <w:lang w:val="en-US" w:eastAsia="ja-JP"/>
              </w:rPr>
              <w:t>Single layer - Macro layer: Hex. 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ja-JP"/>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 xml:space="preserve">Channel model </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ja-JP"/>
              </w:rPr>
              <w:t xml:space="preserve">For 8 </w:t>
            </w:r>
            <w:r>
              <w:rPr>
                <w:rFonts w:hint="eastAsia"/>
                <w:lang w:val="en-US" w:eastAsia="zh-CN"/>
              </w:rPr>
              <w:t>T</w:t>
            </w:r>
            <w:r>
              <w:rPr>
                <w:rFonts w:hint="eastAsia"/>
                <w:lang w:val="en-US" w:eastAsia="ja-JP"/>
              </w:rPr>
              <w:t>x antenna ports: (M, N, P, Mg, Ng; Mp, Np) = (8, 4, 2, 1, 1; 1, 4)</w:t>
            </w:r>
          </w:p>
          <w:p>
            <w:pPr>
              <w:snapToGrid w:val="0"/>
              <w:spacing w:after="0"/>
              <w:rPr>
                <w:lang w:val="en-US" w:eastAsia="ja-JP"/>
              </w:rPr>
            </w:pPr>
            <w:r>
              <w:rPr>
                <w:rFonts w:hint="eastAsia"/>
                <w:lang w:val="en-US" w:eastAsia="zh-CN"/>
              </w:rPr>
              <w:t>For 4 Tx antenna ports:</w:t>
            </w:r>
            <w:r>
              <w:rPr>
                <w:rFonts w:hint="eastAsia"/>
                <w:lang w:val="en-US" w:eastAsia="ja-JP"/>
              </w:rPr>
              <w:t xml:space="preserve"> (M, N, P, Mg, Ng</w:t>
            </w:r>
            <w:r>
              <w:rPr>
                <w:rFonts w:hint="eastAsia"/>
                <w:lang w:val="en-US" w:eastAsia="zh-CN"/>
              </w:rPr>
              <w:t>; Mp, Np</w:t>
            </w:r>
            <w:r>
              <w:rPr>
                <w:rFonts w:hint="eastAsia"/>
                <w:lang w:val="en-US" w:eastAsia="ja-JP"/>
              </w:rPr>
              <w:t>) = (</w:t>
            </w:r>
            <w:r>
              <w:rPr>
                <w:rFonts w:hint="eastAsia"/>
                <w:lang w:val="en-US" w:eastAsia="zh-CN"/>
              </w:rPr>
              <w:t>8</w:t>
            </w:r>
            <w:r>
              <w:rPr>
                <w:rFonts w:hint="eastAsia"/>
                <w:lang w:val="en-US" w:eastAsia="ja-JP"/>
              </w:rPr>
              <w:t xml:space="preserve">, </w:t>
            </w:r>
            <w:r>
              <w:rPr>
                <w:rFonts w:hint="eastAsia"/>
                <w:lang w:val="en-US" w:eastAsia="zh-CN"/>
              </w:rPr>
              <w:t>4</w:t>
            </w:r>
            <w:r>
              <w:rPr>
                <w:rFonts w:hint="eastAsia"/>
                <w:lang w:val="en-US" w:eastAsia="ja-JP"/>
              </w:rPr>
              <w:t>, 2, 1, 1</w:t>
            </w:r>
            <w:r>
              <w:rPr>
                <w:rFonts w:hint="eastAsia"/>
                <w:lang w:val="en-US" w:eastAsia="zh-CN"/>
              </w:rPr>
              <w:t>; 1, 2</w:t>
            </w:r>
            <w:r>
              <w:rPr>
                <w:rFonts w:hint="eastAsia"/>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ja-JP"/>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ja-JP"/>
              </w:rPr>
              <w:t>8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BS receiver noise figure</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ja-JP"/>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UE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zh-CN"/>
              </w:rPr>
            </w:pPr>
            <w:r>
              <w:rPr>
                <w:rFonts w:hint="eastAsia"/>
                <w:lang w:val="en-US" w:eastAsia="zh-CN"/>
              </w:rPr>
              <w:t>4 Rx</w:t>
            </w:r>
          </w:p>
          <w:p>
            <w:pPr>
              <w:snapToGrid w:val="0"/>
              <w:spacing w:after="0"/>
              <w:rPr>
                <w:lang w:val="en-US" w:eastAsia="zh-CN"/>
              </w:rPr>
            </w:pPr>
            <w:r>
              <w:rPr>
                <w:rFonts w:hint="eastAsia"/>
                <w:lang w:val="en-US" w:eastAsia="zh-CN"/>
              </w:rPr>
              <w:t xml:space="preserve">Panel model 1: Mg=1, Ng=1, P=2, </w:t>
            </w:r>
            <w:r>
              <w:rPr>
                <w:rFonts w:hint="eastAsia"/>
                <w:lang w:val="en-US" w:eastAsia="ja-JP"/>
              </w:rPr>
              <w:t>dH</w:t>
            </w:r>
            <w:r>
              <w:rPr>
                <w:rFonts w:hint="eastAsia"/>
                <w:lang w:val="en-US" w:eastAsia="zh-CN"/>
              </w:rPr>
              <w:t>=0.5</w:t>
            </w:r>
          </w:p>
          <w:p>
            <w:pPr>
              <w:snapToGrid w:val="0"/>
              <w:spacing w:after="0"/>
              <w:rPr>
                <w:lang w:val="en-US" w:eastAsia="zh-CN"/>
              </w:rPr>
            </w:pPr>
            <w:r>
              <w:rPr>
                <w:rFonts w:hint="eastAsia"/>
                <w:lang w:val="en-US" w:eastAsia="ja-JP"/>
              </w:rPr>
              <w:t xml:space="preserve"> (M, N, P, Mg, Ng; Mp, Np) = (1, </w:t>
            </w:r>
            <w:r>
              <w:rPr>
                <w:rFonts w:hint="eastAsia"/>
                <w:lang w:val="en-US" w:eastAsia="zh-CN"/>
              </w:rPr>
              <w:t>2</w:t>
            </w:r>
            <w:r>
              <w:rPr>
                <w:rFonts w:hint="eastAsia"/>
                <w:lang w:val="en-US" w:eastAsia="ja-JP"/>
              </w:rPr>
              <w:t xml:space="preserve">, 2, 1, 1; 1, </w:t>
            </w:r>
            <w:r>
              <w:rPr>
                <w:rFonts w:hint="eastAsia"/>
                <w:lang w:val="en-US" w:eastAsia="zh-CN"/>
              </w:rPr>
              <w:t>2</w:t>
            </w:r>
            <w:r>
              <w:rPr>
                <w:rFonts w:hint="eastAsia"/>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zh-CN"/>
              </w:rPr>
            </w:pPr>
            <w:r>
              <w:rPr>
                <w:rFonts w:hint="eastAsia"/>
                <w:lang w:val="en-US" w:eastAsia="ja-JP"/>
              </w:rPr>
              <w:t>Follow the modelling of TR 38.901</w:t>
            </w:r>
            <w:r>
              <w:rPr>
                <w:rFonts w:hint="eastAsia"/>
                <w:lang w:val="en-US" w:eastAsia="zh-CN"/>
              </w:rPr>
              <w:t xml:space="preserve"> (e.g. 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ja-JP"/>
              </w:rPr>
              <w:t>0dBi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UE receiver noise figure</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Total transmit power per TRxP</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ja-JP"/>
              </w:rPr>
              <w:t>49 dBm</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ja-JP"/>
              </w:rPr>
              <w:t>BS receiver</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zh-CN"/>
              </w:rPr>
            </w:pPr>
            <w:r>
              <w:rPr>
                <w:rFonts w:hint="eastAsia"/>
                <w:lang w:val="en-US" w:eastAsia="ja-JP"/>
              </w:rPr>
              <w:t>MMSE-IRC as the baseline receiver</w:t>
            </w:r>
            <w:r>
              <w:rPr>
                <w:rFonts w:hint="eastAsia"/>
                <w:lang w:val="en-US" w:eastAsia="ja-JP"/>
              </w:rPr>
              <w:br w:type="textWrapping"/>
            </w:r>
            <w:r>
              <w:rPr>
                <w:rFonts w:hint="eastAsia"/>
                <w:lang w:val="en-US" w:eastAsia="ja-JP"/>
              </w:rPr>
              <w:t>Note: Advanced receiver is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Number of UEs per cell</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 xml:space="preserve">Simulation bandwidth </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 xml:space="preserve">SCS </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30 kHz</w:t>
            </w:r>
          </w:p>
          <w:p>
            <w:pPr>
              <w:snapToGrid w:val="0"/>
              <w:spacing w:after="0"/>
              <w:rPr>
                <w:lang w:val="en-US" w:eastAsia="zh-CN"/>
              </w:rPr>
            </w:pPr>
            <w:r>
              <w:rPr>
                <w:rFonts w:hint="eastAsia"/>
                <w:lang w:val="en-US" w:eastAsia="zh-CN"/>
              </w:rPr>
              <w:t xml:space="preserve">Note: Other values for evaluation are not precluded.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snapToGrid w:val="0"/>
              <w:spacing w:after="0"/>
              <w:rPr>
                <w:lang w:val="en-US" w:eastAsia="zh-CN"/>
              </w:rPr>
            </w:pPr>
            <w:r>
              <w:rPr>
                <w:rFonts w:hint="eastAsia"/>
                <w:lang w:val="en-US" w:eastAsia="zh-CN"/>
              </w:rPr>
              <w:t xml:space="preserve">80% of users are outdoors and 20% of users are indoors </w:t>
            </w:r>
          </w:p>
          <w:p>
            <w:pPr>
              <w:snapToGrid w:val="0"/>
              <w:spacing w:after="0"/>
              <w:rPr>
                <w:lang w:val="en-US" w:eastAsia="zh-CN"/>
              </w:rPr>
            </w:pPr>
            <w:r>
              <w:rPr>
                <w:rFonts w:hint="eastAsia"/>
                <w:lang w:val="en-US" w:eastAsia="zh-CN"/>
              </w:rPr>
              <w:t>Indoor penetration loss is modelled according to low loss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HARQ/repetition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zh-CN"/>
              </w:rPr>
              <w:t>Based on HARQ，Max number of transmission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zh-CN"/>
              </w:rPr>
              <w:t>Traffic model</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zh-CN"/>
              </w:rPr>
            </w:pPr>
            <w:r>
              <w:rPr>
                <w:rFonts w:hint="eastAsia"/>
                <w:lang w:val="en-US" w:eastAsia="zh-CN"/>
              </w:rPr>
              <w:t xml:space="preserve">File size: 32 bytes </w:t>
            </w:r>
          </w:p>
          <w:p>
            <w:pPr>
              <w:snapToGrid w:val="0"/>
              <w:spacing w:after="0"/>
              <w:rPr>
                <w:lang w:val="en-US" w:eastAsia="zh-CN"/>
              </w:rPr>
            </w:pPr>
            <w:r>
              <w:rPr>
                <w:rFonts w:hint="eastAsia"/>
                <w:lang w:val="en-US" w:eastAsia="zh-CN"/>
              </w:rPr>
              <w:t>Data arrival rate: 500 packets per second for periodic traffic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spacing w:after="0"/>
              <w:rPr>
                <w:lang w:val="en-US" w:eastAsia="ja-JP"/>
              </w:rPr>
            </w:pPr>
            <w:r>
              <w:rPr>
                <w:rFonts w:hint="eastAsia"/>
                <w:lang w:val="en-US"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spacing w:after="0"/>
              <w:rPr>
                <w:lang w:val="en-US" w:eastAsia="ja-JP"/>
              </w:rPr>
            </w:pPr>
            <w:r>
              <w:rPr>
                <w:rFonts w:hint="eastAsia"/>
                <w:lang w:val="en-US" w:eastAsia="zh-CN"/>
              </w:rPr>
              <w:t>ideal</w:t>
            </w:r>
          </w:p>
        </w:tc>
      </w:tr>
    </w:tbl>
    <w:p>
      <w:pPr>
        <w:spacing w:after="120"/>
        <w:jc w:val="center"/>
        <w:rPr>
          <w:lang w:val="en-US"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8</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B921"/>
    <w:multiLevelType w:val="singleLevel"/>
    <w:tmpl w:val="0762B921"/>
    <w:lvl w:ilvl="0" w:tentative="0">
      <w:start w:val="1"/>
      <w:numFmt w:val="bullet"/>
      <w:lvlText w:val=""/>
      <w:lvlJc w:val="left"/>
      <w:pPr>
        <w:ind w:left="420" w:hanging="420"/>
      </w:pPr>
      <w:rPr>
        <w:rFonts w:hint="default" w:ascii="Wingdings" w:hAnsi="Wingdings"/>
      </w:rPr>
    </w:lvl>
  </w:abstractNum>
  <w:abstractNum w:abstractNumId="1">
    <w:nsid w:val="12824A0E"/>
    <w:multiLevelType w:val="multilevel"/>
    <w:tmpl w:val="12824A0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83B645E"/>
    <w:multiLevelType w:val="multilevel"/>
    <w:tmpl w:val="383B64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4B5D9D"/>
    <w:rsid w:val="01623DF4"/>
    <w:rsid w:val="018C4E10"/>
    <w:rsid w:val="01E376C5"/>
    <w:rsid w:val="01F93655"/>
    <w:rsid w:val="024541E2"/>
    <w:rsid w:val="028A4D94"/>
    <w:rsid w:val="02A67FEB"/>
    <w:rsid w:val="02C27538"/>
    <w:rsid w:val="02CB42F3"/>
    <w:rsid w:val="02EB1A31"/>
    <w:rsid w:val="0306050F"/>
    <w:rsid w:val="0311359D"/>
    <w:rsid w:val="033A2E6B"/>
    <w:rsid w:val="034D5AD2"/>
    <w:rsid w:val="036E3564"/>
    <w:rsid w:val="03B73C22"/>
    <w:rsid w:val="03C85365"/>
    <w:rsid w:val="03D171A7"/>
    <w:rsid w:val="03DE7512"/>
    <w:rsid w:val="040E4833"/>
    <w:rsid w:val="042F1002"/>
    <w:rsid w:val="04447C19"/>
    <w:rsid w:val="0469222B"/>
    <w:rsid w:val="04B85375"/>
    <w:rsid w:val="04E954F9"/>
    <w:rsid w:val="060600E4"/>
    <w:rsid w:val="061864E1"/>
    <w:rsid w:val="0690732E"/>
    <w:rsid w:val="06D767B9"/>
    <w:rsid w:val="07811C6E"/>
    <w:rsid w:val="07AA5731"/>
    <w:rsid w:val="07D715B0"/>
    <w:rsid w:val="07E07F23"/>
    <w:rsid w:val="08121FA5"/>
    <w:rsid w:val="081656F0"/>
    <w:rsid w:val="08402E48"/>
    <w:rsid w:val="08436133"/>
    <w:rsid w:val="086B53B3"/>
    <w:rsid w:val="08B30835"/>
    <w:rsid w:val="09A64982"/>
    <w:rsid w:val="09CA74D8"/>
    <w:rsid w:val="0A085DE9"/>
    <w:rsid w:val="0A1039CB"/>
    <w:rsid w:val="0A130914"/>
    <w:rsid w:val="0A284254"/>
    <w:rsid w:val="0A5A0CCD"/>
    <w:rsid w:val="0A5E0EA1"/>
    <w:rsid w:val="0A99506A"/>
    <w:rsid w:val="0B1E4124"/>
    <w:rsid w:val="0B816734"/>
    <w:rsid w:val="0B9E0B65"/>
    <w:rsid w:val="0BB35673"/>
    <w:rsid w:val="0BFD0200"/>
    <w:rsid w:val="0C0D744B"/>
    <w:rsid w:val="0C171831"/>
    <w:rsid w:val="0C29592D"/>
    <w:rsid w:val="0C364FF6"/>
    <w:rsid w:val="0C591714"/>
    <w:rsid w:val="0C6319F4"/>
    <w:rsid w:val="0CCC39BF"/>
    <w:rsid w:val="0CF70FFC"/>
    <w:rsid w:val="0D217655"/>
    <w:rsid w:val="0DA9162B"/>
    <w:rsid w:val="0DCB1A41"/>
    <w:rsid w:val="0DED3021"/>
    <w:rsid w:val="0DF57CAB"/>
    <w:rsid w:val="0DF76BBE"/>
    <w:rsid w:val="0E4004C4"/>
    <w:rsid w:val="0E605432"/>
    <w:rsid w:val="0E7273F9"/>
    <w:rsid w:val="0EBE79F1"/>
    <w:rsid w:val="0F0E0560"/>
    <w:rsid w:val="0F2135FB"/>
    <w:rsid w:val="0FD41D74"/>
    <w:rsid w:val="0FD60E0E"/>
    <w:rsid w:val="0FDB71CE"/>
    <w:rsid w:val="0FE353A5"/>
    <w:rsid w:val="105D13C1"/>
    <w:rsid w:val="10B14313"/>
    <w:rsid w:val="10B776CF"/>
    <w:rsid w:val="10DB0B79"/>
    <w:rsid w:val="10E3136C"/>
    <w:rsid w:val="10E9119E"/>
    <w:rsid w:val="1136212B"/>
    <w:rsid w:val="114617FE"/>
    <w:rsid w:val="117441B4"/>
    <w:rsid w:val="11835746"/>
    <w:rsid w:val="11C56239"/>
    <w:rsid w:val="11D972EE"/>
    <w:rsid w:val="11DF4BC9"/>
    <w:rsid w:val="123922F2"/>
    <w:rsid w:val="126E7AEF"/>
    <w:rsid w:val="12BB6307"/>
    <w:rsid w:val="132E115C"/>
    <w:rsid w:val="1347637A"/>
    <w:rsid w:val="13580386"/>
    <w:rsid w:val="137C5099"/>
    <w:rsid w:val="13B50BBE"/>
    <w:rsid w:val="13DC2552"/>
    <w:rsid w:val="13F94A62"/>
    <w:rsid w:val="13FF1337"/>
    <w:rsid w:val="14112A54"/>
    <w:rsid w:val="14323EFF"/>
    <w:rsid w:val="146F1C00"/>
    <w:rsid w:val="14833DFA"/>
    <w:rsid w:val="14E36748"/>
    <w:rsid w:val="15306F04"/>
    <w:rsid w:val="15440AA4"/>
    <w:rsid w:val="15503B82"/>
    <w:rsid w:val="15CB01DE"/>
    <w:rsid w:val="15E36279"/>
    <w:rsid w:val="15F81A35"/>
    <w:rsid w:val="1681384E"/>
    <w:rsid w:val="16A24FA0"/>
    <w:rsid w:val="16C42867"/>
    <w:rsid w:val="16FA4184"/>
    <w:rsid w:val="170C14B3"/>
    <w:rsid w:val="17433979"/>
    <w:rsid w:val="1768135A"/>
    <w:rsid w:val="17B34E39"/>
    <w:rsid w:val="17C51AC9"/>
    <w:rsid w:val="17CB4230"/>
    <w:rsid w:val="17E04D27"/>
    <w:rsid w:val="188B2739"/>
    <w:rsid w:val="18D844AF"/>
    <w:rsid w:val="18E87A5D"/>
    <w:rsid w:val="19080A5A"/>
    <w:rsid w:val="190B0D87"/>
    <w:rsid w:val="195651BA"/>
    <w:rsid w:val="198F45DD"/>
    <w:rsid w:val="1A0A0B65"/>
    <w:rsid w:val="1A107C4B"/>
    <w:rsid w:val="1AA26902"/>
    <w:rsid w:val="1AB00207"/>
    <w:rsid w:val="1ABE7D37"/>
    <w:rsid w:val="1AC1475C"/>
    <w:rsid w:val="1B0C0AEB"/>
    <w:rsid w:val="1B1073A7"/>
    <w:rsid w:val="1B1B27AF"/>
    <w:rsid w:val="1B9C1B7E"/>
    <w:rsid w:val="1C0E6C08"/>
    <w:rsid w:val="1C114AF8"/>
    <w:rsid w:val="1C215368"/>
    <w:rsid w:val="1C496310"/>
    <w:rsid w:val="1C4F2D2B"/>
    <w:rsid w:val="1C5D4224"/>
    <w:rsid w:val="1C7A1A02"/>
    <w:rsid w:val="1CC649DE"/>
    <w:rsid w:val="1D815C8A"/>
    <w:rsid w:val="1E2F6AB6"/>
    <w:rsid w:val="1E6F3B06"/>
    <w:rsid w:val="1E7B2BA0"/>
    <w:rsid w:val="1E844BA6"/>
    <w:rsid w:val="1E8B087E"/>
    <w:rsid w:val="1EA36749"/>
    <w:rsid w:val="1EFB1085"/>
    <w:rsid w:val="1F3D2A51"/>
    <w:rsid w:val="1F3E3733"/>
    <w:rsid w:val="1F5E4FF4"/>
    <w:rsid w:val="1F7F1019"/>
    <w:rsid w:val="1F9675F9"/>
    <w:rsid w:val="1FB27655"/>
    <w:rsid w:val="1FBD7732"/>
    <w:rsid w:val="1FEA1845"/>
    <w:rsid w:val="1FF037A6"/>
    <w:rsid w:val="20410913"/>
    <w:rsid w:val="2045604F"/>
    <w:rsid w:val="205516BE"/>
    <w:rsid w:val="207D64D7"/>
    <w:rsid w:val="208166FD"/>
    <w:rsid w:val="20924364"/>
    <w:rsid w:val="209E0CEA"/>
    <w:rsid w:val="21056ADC"/>
    <w:rsid w:val="216D33DF"/>
    <w:rsid w:val="2174526F"/>
    <w:rsid w:val="21C65751"/>
    <w:rsid w:val="21C65F78"/>
    <w:rsid w:val="21E23CAE"/>
    <w:rsid w:val="224D2EBB"/>
    <w:rsid w:val="22A129F3"/>
    <w:rsid w:val="22CE1F32"/>
    <w:rsid w:val="22FC0047"/>
    <w:rsid w:val="234B62FA"/>
    <w:rsid w:val="237960DC"/>
    <w:rsid w:val="23A15217"/>
    <w:rsid w:val="23AD60D7"/>
    <w:rsid w:val="23BA4644"/>
    <w:rsid w:val="23C12F43"/>
    <w:rsid w:val="245743B5"/>
    <w:rsid w:val="247373FE"/>
    <w:rsid w:val="247513E0"/>
    <w:rsid w:val="24CD4542"/>
    <w:rsid w:val="251657BB"/>
    <w:rsid w:val="25B81417"/>
    <w:rsid w:val="25BB704A"/>
    <w:rsid w:val="25FE407C"/>
    <w:rsid w:val="26434C04"/>
    <w:rsid w:val="264A7883"/>
    <w:rsid w:val="26894387"/>
    <w:rsid w:val="26AE7FB2"/>
    <w:rsid w:val="26D4632B"/>
    <w:rsid w:val="26DF0CF8"/>
    <w:rsid w:val="275470A4"/>
    <w:rsid w:val="27B3313C"/>
    <w:rsid w:val="27C719BF"/>
    <w:rsid w:val="27FB14E9"/>
    <w:rsid w:val="27FF4502"/>
    <w:rsid w:val="28425FD1"/>
    <w:rsid w:val="286354F2"/>
    <w:rsid w:val="28650795"/>
    <w:rsid w:val="28782C39"/>
    <w:rsid w:val="28840AAD"/>
    <w:rsid w:val="28904541"/>
    <w:rsid w:val="28954ED3"/>
    <w:rsid w:val="28B52071"/>
    <w:rsid w:val="28D31AE7"/>
    <w:rsid w:val="29064877"/>
    <w:rsid w:val="29216FE3"/>
    <w:rsid w:val="292D3D2F"/>
    <w:rsid w:val="29654FEE"/>
    <w:rsid w:val="29937C67"/>
    <w:rsid w:val="29C36304"/>
    <w:rsid w:val="2A12193D"/>
    <w:rsid w:val="2A1C742C"/>
    <w:rsid w:val="2A714F67"/>
    <w:rsid w:val="2ADA009F"/>
    <w:rsid w:val="2AE06BC0"/>
    <w:rsid w:val="2AE33FB8"/>
    <w:rsid w:val="2AEB310F"/>
    <w:rsid w:val="2B0428DA"/>
    <w:rsid w:val="2B09698D"/>
    <w:rsid w:val="2B5C01FD"/>
    <w:rsid w:val="2B7111A7"/>
    <w:rsid w:val="2B9E2D01"/>
    <w:rsid w:val="2BB52FB9"/>
    <w:rsid w:val="2BBD31DA"/>
    <w:rsid w:val="2BC44501"/>
    <w:rsid w:val="2BE0439F"/>
    <w:rsid w:val="2BEC7D02"/>
    <w:rsid w:val="2C2A6227"/>
    <w:rsid w:val="2C3459DF"/>
    <w:rsid w:val="2C380D85"/>
    <w:rsid w:val="2C693C27"/>
    <w:rsid w:val="2CF5031E"/>
    <w:rsid w:val="2D093C9F"/>
    <w:rsid w:val="2D3B7916"/>
    <w:rsid w:val="2D3C3CD7"/>
    <w:rsid w:val="2D4B4DCC"/>
    <w:rsid w:val="2DA35B4E"/>
    <w:rsid w:val="2DB600C3"/>
    <w:rsid w:val="2DE87A40"/>
    <w:rsid w:val="2E173F56"/>
    <w:rsid w:val="2E29079C"/>
    <w:rsid w:val="2E48670E"/>
    <w:rsid w:val="2E6C00D1"/>
    <w:rsid w:val="2E6C5330"/>
    <w:rsid w:val="2E9D2F33"/>
    <w:rsid w:val="2EA5491E"/>
    <w:rsid w:val="2ED315FA"/>
    <w:rsid w:val="2EF2578E"/>
    <w:rsid w:val="2F086F58"/>
    <w:rsid w:val="2F341996"/>
    <w:rsid w:val="2F4128D8"/>
    <w:rsid w:val="2FA97745"/>
    <w:rsid w:val="2FAC5FF8"/>
    <w:rsid w:val="2FE333E0"/>
    <w:rsid w:val="30367EDF"/>
    <w:rsid w:val="304A4945"/>
    <w:rsid w:val="3058440F"/>
    <w:rsid w:val="30C1634B"/>
    <w:rsid w:val="30D01C69"/>
    <w:rsid w:val="30EC4B0C"/>
    <w:rsid w:val="30ED594E"/>
    <w:rsid w:val="30F53179"/>
    <w:rsid w:val="3129011E"/>
    <w:rsid w:val="312C0CAE"/>
    <w:rsid w:val="315B0AD4"/>
    <w:rsid w:val="31A506BA"/>
    <w:rsid w:val="31BC417F"/>
    <w:rsid w:val="32035324"/>
    <w:rsid w:val="320A36C1"/>
    <w:rsid w:val="322915EE"/>
    <w:rsid w:val="32354210"/>
    <w:rsid w:val="323D35EB"/>
    <w:rsid w:val="3259367F"/>
    <w:rsid w:val="32606F60"/>
    <w:rsid w:val="326E6892"/>
    <w:rsid w:val="327C2DDA"/>
    <w:rsid w:val="32DC04F7"/>
    <w:rsid w:val="32EC5D4C"/>
    <w:rsid w:val="3374391F"/>
    <w:rsid w:val="33774D25"/>
    <w:rsid w:val="33916233"/>
    <w:rsid w:val="33965837"/>
    <w:rsid w:val="33AA50E6"/>
    <w:rsid w:val="33B43DDB"/>
    <w:rsid w:val="33BE1C24"/>
    <w:rsid w:val="33C662A1"/>
    <w:rsid w:val="341D3E0C"/>
    <w:rsid w:val="34443420"/>
    <w:rsid w:val="34561EE4"/>
    <w:rsid w:val="348C273F"/>
    <w:rsid w:val="34942631"/>
    <w:rsid w:val="34A47250"/>
    <w:rsid w:val="34C31F31"/>
    <w:rsid w:val="3522430E"/>
    <w:rsid w:val="352E0F08"/>
    <w:rsid w:val="354B6D1C"/>
    <w:rsid w:val="35A21866"/>
    <w:rsid w:val="35DE6C72"/>
    <w:rsid w:val="35F43BC7"/>
    <w:rsid w:val="35F72C7E"/>
    <w:rsid w:val="35FF1ADE"/>
    <w:rsid w:val="360258DD"/>
    <w:rsid w:val="361A4245"/>
    <w:rsid w:val="3643680D"/>
    <w:rsid w:val="365E6D3E"/>
    <w:rsid w:val="366C1501"/>
    <w:rsid w:val="36A4320C"/>
    <w:rsid w:val="36D53214"/>
    <w:rsid w:val="36E771D1"/>
    <w:rsid w:val="372B16AC"/>
    <w:rsid w:val="378D3916"/>
    <w:rsid w:val="37B72410"/>
    <w:rsid w:val="37E272A3"/>
    <w:rsid w:val="37F95AB0"/>
    <w:rsid w:val="38AD2A2D"/>
    <w:rsid w:val="38D830AC"/>
    <w:rsid w:val="38FC0D9E"/>
    <w:rsid w:val="38FD1938"/>
    <w:rsid w:val="39011B8F"/>
    <w:rsid w:val="39315B32"/>
    <w:rsid w:val="39483619"/>
    <w:rsid w:val="398F207C"/>
    <w:rsid w:val="3A2071EB"/>
    <w:rsid w:val="3A347336"/>
    <w:rsid w:val="3A6D38A3"/>
    <w:rsid w:val="3A7D46D4"/>
    <w:rsid w:val="3A9E48B4"/>
    <w:rsid w:val="3B0555C5"/>
    <w:rsid w:val="3B0C3BD9"/>
    <w:rsid w:val="3B233B40"/>
    <w:rsid w:val="3B3165C4"/>
    <w:rsid w:val="3B6B0E42"/>
    <w:rsid w:val="3B8B4B46"/>
    <w:rsid w:val="3BA751CD"/>
    <w:rsid w:val="3BE15BDA"/>
    <w:rsid w:val="3C3D72C4"/>
    <w:rsid w:val="3C512A11"/>
    <w:rsid w:val="3C8730DE"/>
    <w:rsid w:val="3C8B2C9C"/>
    <w:rsid w:val="3C983BA7"/>
    <w:rsid w:val="3CA712CF"/>
    <w:rsid w:val="3CB357B6"/>
    <w:rsid w:val="3CC5214A"/>
    <w:rsid w:val="3CD33016"/>
    <w:rsid w:val="3D0172FC"/>
    <w:rsid w:val="3D18140B"/>
    <w:rsid w:val="3D8F09F2"/>
    <w:rsid w:val="3DAD6357"/>
    <w:rsid w:val="3DB957C4"/>
    <w:rsid w:val="3DC13DCB"/>
    <w:rsid w:val="3DE9747B"/>
    <w:rsid w:val="3F334234"/>
    <w:rsid w:val="3F731EBD"/>
    <w:rsid w:val="3FCA54FF"/>
    <w:rsid w:val="3FDB75E6"/>
    <w:rsid w:val="40053AEF"/>
    <w:rsid w:val="405A5EA8"/>
    <w:rsid w:val="406B2D42"/>
    <w:rsid w:val="406F7959"/>
    <w:rsid w:val="40B1111B"/>
    <w:rsid w:val="40C8546D"/>
    <w:rsid w:val="40E83FEB"/>
    <w:rsid w:val="41245CF6"/>
    <w:rsid w:val="41451745"/>
    <w:rsid w:val="419068A2"/>
    <w:rsid w:val="4192041B"/>
    <w:rsid w:val="41A50E7A"/>
    <w:rsid w:val="41BD02EC"/>
    <w:rsid w:val="42185649"/>
    <w:rsid w:val="42313309"/>
    <w:rsid w:val="424E280C"/>
    <w:rsid w:val="428201C1"/>
    <w:rsid w:val="42910D65"/>
    <w:rsid w:val="429E3367"/>
    <w:rsid w:val="439D11D5"/>
    <w:rsid w:val="43A632D7"/>
    <w:rsid w:val="43B70849"/>
    <w:rsid w:val="43D21251"/>
    <w:rsid w:val="43F15ABD"/>
    <w:rsid w:val="43FC7EC1"/>
    <w:rsid w:val="443505A1"/>
    <w:rsid w:val="4462219F"/>
    <w:rsid w:val="44691C85"/>
    <w:rsid w:val="44C21817"/>
    <w:rsid w:val="46114315"/>
    <w:rsid w:val="46261E01"/>
    <w:rsid w:val="463150DD"/>
    <w:rsid w:val="464F4194"/>
    <w:rsid w:val="468E7879"/>
    <w:rsid w:val="46A27788"/>
    <w:rsid w:val="46AD6449"/>
    <w:rsid w:val="46CD27B0"/>
    <w:rsid w:val="46E52D55"/>
    <w:rsid w:val="470A789B"/>
    <w:rsid w:val="47BF2FE6"/>
    <w:rsid w:val="482800B2"/>
    <w:rsid w:val="48363D2A"/>
    <w:rsid w:val="487D7356"/>
    <w:rsid w:val="498440C7"/>
    <w:rsid w:val="49AD07BA"/>
    <w:rsid w:val="4A2328EA"/>
    <w:rsid w:val="4AA5779F"/>
    <w:rsid w:val="4ADB3001"/>
    <w:rsid w:val="4B0A7ACA"/>
    <w:rsid w:val="4B1701F7"/>
    <w:rsid w:val="4B341871"/>
    <w:rsid w:val="4B573495"/>
    <w:rsid w:val="4B5A3F42"/>
    <w:rsid w:val="4B801B9C"/>
    <w:rsid w:val="4BCB580F"/>
    <w:rsid w:val="4BD923A6"/>
    <w:rsid w:val="4BDF40A9"/>
    <w:rsid w:val="4BE61521"/>
    <w:rsid w:val="4C02716A"/>
    <w:rsid w:val="4C1D24E0"/>
    <w:rsid w:val="4C2653D5"/>
    <w:rsid w:val="4D064DC8"/>
    <w:rsid w:val="4D347ED8"/>
    <w:rsid w:val="4D4C1002"/>
    <w:rsid w:val="4D6F1420"/>
    <w:rsid w:val="4D716000"/>
    <w:rsid w:val="4D774226"/>
    <w:rsid w:val="4DE93845"/>
    <w:rsid w:val="4DF7667D"/>
    <w:rsid w:val="4E7B36E9"/>
    <w:rsid w:val="4ED4056B"/>
    <w:rsid w:val="4EE771E5"/>
    <w:rsid w:val="4F1D371F"/>
    <w:rsid w:val="4F3B31A2"/>
    <w:rsid w:val="4F4B57AF"/>
    <w:rsid w:val="4F572D9B"/>
    <w:rsid w:val="4F703A80"/>
    <w:rsid w:val="4F8D46D4"/>
    <w:rsid w:val="4F8F6452"/>
    <w:rsid w:val="4FC37AD4"/>
    <w:rsid w:val="4FC61082"/>
    <w:rsid w:val="501628A8"/>
    <w:rsid w:val="50564DDA"/>
    <w:rsid w:val="50666688"/>
    <w:rsid w:val="50D85FFE"/>
    <w:rsid w:val="50DA2806"/>
    <w:rsid w:val="50E21BB2"/>
    <w:rsid w:val="50FC4636"/>
    <w:rsid w:val="51513E56"/>
    <w:rsid w:val="515A1CDE"/>
    <w:rsid w:val="515F5700"/>
    <w:rsid w:val="51650323"/>
    <w:rsid w:val="51ED7CD0"/>
    <w:rsid w:val="522C75C4"/>
    <w:rsid w:val="523315CA"/>
    <w:rsid w:val="52582D49"/>
    <w:rsid w:val="526651A4"/>
    <w:rsid w:val="526A12AF"/>
    <w:rsid w:val="526C1D2D"/>
    <w:rsid w:val="52FB303E"/>
    <w:rsid w:val="5321588C"/>
    <w:rsid w:val="533E38EB"/>
    <w:rsid w:val="537A528C"/>
    <w:rsid w:val="5424586C"/>
    <w:rsid w:val="54377E46"/>
    <w:rsid w:val="547E77C6"/>
    <w:rsid w:val="54AC7E8C"/>
    <w:rsid w:val="550831C7"/>
    <w:rsid w:val="554124AE"/>
    <w:rsid w:val="55855731"/>
    <w:rsid w:val="55906DDC"/>
    <w:rsid w:val="55C915A1"/>
    <w:rsid w:val="55DA3793"/>
    <w:rsid w:val="561B16B1"/>
    <w:rsid w:val="56441C00"/>
    <w:rsid w:val="565C5CE0"/>
    <w:rsid w:val="56636EF2"/>
    <w:rsid w:val="56882DA7"/>
    <w:rsid w:val="56F41F92"/>
    <w:rsid w:val="576630FD"/>
    <w:rsid w:val="57960862"/>
    <w:rsid w:val="57BC4C9C"/>
    <w:rsid w:val="57CA25F9"/>
    <w:rsid w:val="57D2683A"/>
    <w:rsid w:val="57D41B1A"/>
    <w:rsid w:val="57DF0946"/>
    <w:rsid w:val="583341E1"/>
    <w:rsid w:val="583B50EA"/>
    <w:rsid w:val="583E160B"/>
    <w:rsid w:val="589A414C"/>
    <w:rsid w:val="58C401AC"/>
    <w:rsid w:val="591C7ADE"/>
    <w:rsid w:val="596C4A2A"/>
    <w:rsid w:val="5993415C"/>
    <w:rsid w:val="59CB7C78"/>
    <w:rsid w:val="59D20B82"/>
    <w:rsid w:val="59FF6944"/>
    <w:rsid w:val="5A315FC3"/>
    <w:rsid w:val="5A9F4265"/>
    <w:rsid w:val="5AC04993"/>
    <w:rsid w:val="5AC703B1"/>
    <w:rsid w:val="5ADB6FB9"/>
    <w:rsid w:val="5BAF2CF5"/>
    <w:rsid w:val="5BB721DA"/>
    <w:rsid w:val="5BC773EA"/>
    <w:rsid w:val="5BE744EF"/>
    <w:rsid w:val="5C173C1A"/>
    <w:rsid w:val="5C593289"/>
    <w:rsid w:val="5CA2296A"/>
    <w:rsid w:val="5CCC426D"/>
    <w:rsid w:val="5CE50C89"/>
    <w:rsid w:val="5CE63B5B"/>
    <w:rsid w:val="5CF365AE"/>
    <w:rsid w:val="5D0513F5"/>
    <w:rsid w:val="5D170CD5"/>
    <w:rsid w:val="5D1A5393"/>
    <w:rsid w:val="5DF9398D"/>
    <w:rsid w:val="5E095FD6"/>
    <w:rsid w:val="5E181629"/>
    <w:rsid w:val="5E395BAE"/>
    <w:rsid w:val="5E5D258D"/>
    <w:rsid w:val="5E7334C3"/>
    <w:rsid w:val="5EA5212B"/>
    <w:rsid w:val="5ED07993"/>
    <w:rsid w:val="5F1F5FAD"/>
    <w:rsid w:val="5F25133A"/>
    <w:rsid w:val="5F3F19E2"/>
    <w:rsid w:val="5F456BB3"/>
    <w:rsid w:val="5F681BAB"/>
    <w:rsid w:val="5F726C0E"/>
    <w:rsid w:val="5F7A458B"/>
    <w:rsid w:val="5FCE51B0"/>
    <w:rsid w:val="60401604"/>
    <w:rsid w:val="60626619"/>
    <w:rsid w:val="60E174E9"/>
    <w:rsid w:val="60E75D3C"/>
    <w:rsid w:val="61415E1E"/>
    <w:rsid w:val="616D3845"/>
    <w:rsid w:val="619706BD"/>
    <w:rsid w:val="6197282A"/>
    <w:rsid w:val="61CA7F79"/>
    <w:rsid w:val="61FF6957"/>
    <w:rsid w:val="62095C8A"/>
    <w:rsid w:val="6274710F"/>
    <w:rsid w:val="62A26D46"/>
    <w:rsid w:val="62B266B5"/>
    <w:rsid w:val="62D40767"/>
    <w:rsid w:val="62F52B28"/>
    <w:rsid w:val="633356A8"/>
    <w:rsid w:val="6403179D"/>
    <w:rsid w:val="643108F6"/>
    <w:rsid w:val="64C76A7A"/>
    <w:rsid w:val="64CA19AF"/>
    <w:rsid w:val="64F05EEF"/>
    <w:rsid w:val="64F83A87"/>
    <w:rsid w:val="6591582E"/>
    <w:rsid w:val="662F3307"/>
    <w:rsid w:val="665D09A0"/>
    <w:rsid w:val="665D146A"/>
    <w:rsid w:val="66AA76F2"/>
    <w:rsid w:val="66B7682F"/>
    <w:rsid w:val="66D3237B"/>
    <w:rsid w:val="67166EC5"/>
    <w:rsid w:val="67210094"/>
    <w:rsid w:val="67336828"/>
    <w:rsid w:val="673F1301"/>
    <w:rsid w:val="674F376A"/>
    <w:rsid w:val="675E1C55"/>
    <w:rsid w:val="676A31F2"/>
    <w:rsid w:val="67EC2A68"/>
    <w:rsid w:val="68357404"/>
    <w:rsid w:val="686167C2"/>
    <w:rsid w:val="68C107A0"/>
    <w:rsid w:val="68E2188C"/>
    <w:rsid w:val="68E432F2"/>
    <w:rsid w:val="690A6585"/>
    <w:rsid w:val="692320B4"/>
    <w:rsid w:val="6951732D"/>
    <w:rsid w:val="69545358"/>
    <w:rsid w:val="698A76FD"/>
    <w:rsid w:val="69D31D91"/>
    <w:rsid w:val="69D54202"/>
    <w:rsid w:val="6AD5034D"/>
    <w:rsid w:val="6B294C84"/>
    <w:rsid w:val="6B474827"/>
    <w:rsid w:val="6B7211DE"/>
    <w:rsid w:val="6BAC63E0"/>
    <w:rsid w:val="6BBF64CC"/>
    <w:rsid w:val="6CA2751B"/>
    <w:rsid w:val="6CCC097C"/>
    <w:rsid w:val="6CD723CB"/>
    <w:rsid w:val="6CF40EAB"/>
    <w:rsid w:val="6D1839B1"/>
    <w:rsid w:val="6DDD0342"/>
    <w:rsid w:val="6DE727F2"/>
    <w:rsid w:val="6E33758F"/>
    <w:rsid w:val="6E655319"/>
    <w:rsid w:val="6EA93624"/>
    <w:rsid w:val="6ECE201A"/>
    <w:rsid w:val="6EE558A8"/>
    <w:rsid w:val="6F0C0585"/>
    <w:rsid w:val="6F1079AE"/>
    <w:rsid w:val="6F182133"/>
    <w:rsid w:val="6F452D87"/>
    <w:rsid w:val="6F7B76F7"/>
    <w:rsid w:val="6FD02075"/>
    <w:rsid w:val="701D287D"/>
    <w:rsid w:val="70322864"/>
    <w:rsid w:val="703B3BFC"/>
    <w:rsid w:val="70456902"/>
    <w:rsid w:val="707F5B9B"/>
    <w:rsid w:val="70942EA5"/>
    <w:rsid w:val="70997CB9"/>
    <w:rsid w:val="70E9766E"/>
    <w:rsid w:val="715E244A"/>
    <w:rsid w:val="71A11124"/>
    <w:rsid w:val="71A81171"/>
    <w:rsid w:val="72313C64"/>
    <w:rsid w:val="729D42B4"/>
    <w:rsid w:val="72CC087A"/>
    <w:rsid w:val="72D808DC"/>
    <w:rsid w:val="73797A10"/>
    <w:rsid w:val="739F00D5"/>
    <w:rsid w:val="73A355B8"/>
    <w:rsid w:val="73BD0467"/>
    <w:rsid w:val="7413358A"/>
    <w:rsid w:val="748337FF"/>
    <w:rsid w:val="74963132"/>
    <w:rsid w:val="74E124F8"/>
    <w:rsid w:val="750220D2"/>
    <w:rsid w:val="75102A61"/>
    <w:rsid w:val="75245482"/>
    <w:rsid w:val="755066F9"/>
    <w:rsid w:val="75666FB1"/>
    <w:rsid w:val="757C4F73"/>
    <w:rsid w:val="75971F2A"/>
    <w:rsid w:val="75B26173"/>
    <w:rsid w:val="75FB40F8"/>
    <w:rsid w:val="761927E9"/>
    <w:rsid w:val="76375C3E"/>
    <w:rsid w:val="76617C75"/>
    <w:rsid w:val="767E34F8"/>
    <w:rsid w:val="770463F7"/>
    <w:rsid w:val="77200316"/>
    <w:rsid w:val="772E1233"/>
    <w:rsid w:val="77787755"/>
    <w:rsid w:val="77816447"/>
    <w:rsid w:val="779F0FD7"/>
    <w:rsid w:val="77D902D4"/>
    <w:rsid w:val="77F705F6"/>
    <w:rsid w:val="784A29E9"/>
    <w:rsid w:val="78A969EB"/>
    <w:rsid w:val="78C54FC9"/>
    <w:rsid w:val="78E17D27"/>
    <w:rsid w:val="78E439FC"/>
    <w:rsid w:val="78FB4529"/>
    <w:rsid w:val="790C3730"/>
    <w:rsid w:val="79100A4F"/>
    <w:rsid w:val="791453EC"/>
    <w:rsid w:val="791C2FC9"/>
    <w:rsid w:val="794021C2"/>
    <w:rsid w:val="79B5163A"/>
    <w:rsid w:val="7A072E1B"/>
    <w:rsid w:val="7A0F12E6"/>
    <w:rsid w:val="7A443267"/>
    <w:rsid w:val="7A824C3A"/>
    <w:rsid w:val="7A995079"/>
    <w:rsid w:val="7AD756EB"/>
    <w:rsid w:val="7B022868"/>
    <w:rsid w:val="7B3103E1"/>
    <w:rsid w:val="7B7E01AB"/>
    <w:rsid w:val="7BA638DF"/>
    <w:rsid w:val="7BC7231A"/>
    <w:rsid w:val="7BE26258"/>
    <w:rsid w:val="7BEA7F06"/>
    <w:rsid w:val="7C1576DC"/>
    <w:rsid w:val="7C461BA7"/>
    <w:rsid w:val="7C6F7A0C"/>
    <w:rsid w:val="7C730D95"/>
    <w:rsid w:val="7C811ABB"/>
    <w:rsid w:val="7C8A703A"/>
    <w:rsid w:val="7CAE04F0"/>
    <w:rsid w:val="7D064E42"/>
    <w:rsid w:val="7D6E5376"/>
    <w:rsid w:val="7D885D6B"/>
    <w:rsid w:val="7D9E0355"/>
    <w:rsid w:val="7DAE272E"/>
    <w:rsid w:val="7DC51FB6"/>
    <w:rsid w:val="7DE03C2C"/>
    <w:rsid w:val="7E3C48CF"/>
    <w:rsid w:val="7E43770C"/>
    <w:rsid w:val="7E6B77EA"/>
    <w:rsid w:val="7EC218D0"/>
    <w:rsid w:val="7F0021E6"/>
    <w:rsid w:val="7F3044F1"/>
    <w:rsid w:val="7F337095"/>
    <w:rsid w:val="7F397243"/>
    <w:rsid w:val="7F423106"/>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snapToGrid w:val="0"/>
    </w:pPr>
  </w:style>
  <w:style w:type="paragraph" w:styleId="23">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eastAsia="宋体"/>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1"/>
    <w:link w:val="63"/>
    <w:qFormat/>
    <w:uiPriority w:val="0"/>
    <w:pPr>
      <w:keepNext/>
      <w:keepLines/>
      <w:spacing w:after="0"/>
      <w:jc w:val="center"/>
    </w:pPr>
    <w:rPr>
      <w:rFonts w:ascii="Arial" w:hAnsi="Arial"/>
      <w:b/>
      <w:sz w:val="18"/>
      <w:lang w:eastAsia="ja-JP"/>
    </w:rPr>
  </w:style>
  <w:style w:type="character" w:customStyle="1" w:styleId="65">
    <w:name w:val="msoins"/>
    <w:basedOn w:val="28"/>
    <w:qFormat/>
    <w:uiPriority w:val="0"/>
  </w:style>
  <w:style w:type="character" w:customStyle="1" w:styleId="66">
    <w:name w:val="B2 Char1"/>
    <w:basedOn w:val="43"/>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7"/>
    <w:link w:val="69"/>
    <w:qFormat/>
    <w:uiPriority w:val="0"/>
    <w:rPr>
      <w:rFonts w:ascii="Arial" w:hAnsi="Arial"/>
      <w:sz w:val="18"/>
      <w:lang w:val="en-GB" w:eastAsia="en-GB" w:bidi="ar-SA"/>
    </w:rPr>
  </w:style>
  <w:style w:type="paragraph" w:customStyle="1" w:styleId="69">
    <w:name w:val="TAL + Left:  1"/>
    <w:basedOn w:val="48"/>
    <w:link w:val="68"/>
    <w:qFormat/>
    <w:uiPriority w:val="0"/>
    <w:pPr>
      <w:ind w:left="567"/>
    </w:pPr>
    <w:rPr>
      <w:lang w:eastAsia="en-GB"/>
    </w:rPr>
  </w:style>
  <w:style w:type="character" w:customStyle="1" w:styleId="70">
    <w:name w:val="header odd Char"/>
    <w:basedOn w:val="28"/>
    <w:qFormat/>
    <w:uiPriority w:val="0"/>
    <w:rPr>
      <w:lang w:val="en-GB" w:eastAsia="en-US" w:bidi="ar-SA"/>
    </w:rPr>
  </w:style>
  <w:style w:type="character" w:customStyle="1" w:styleId="71">
    <w:name w:val="B1 Char"/>
    <w:basedOn w:val="28"/>
    <w:qFormat/>
    <w:uiPriority w:val="0"/>
    <w:rPr>
      <w:rFonts w:ascii="Times New Roman" w:hAnsi="Times New Roman"/>
      <w:lang w:val="en-GB" w:eastAsia="en-US"/>
    </w:rPr>
  </w:style>
  <w:style w:type="character" w:customStyle="1" w:styleId="72">
    <w:name w:val="PL Char"/>
    <w:basedOn w:val="28"/>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75"/>
    <w:qFormat/>
    <w:uiPriority w:val="0"/>
    <w:rPr>
      <w:rFonts w:ascii="Arial" w:hAnsi="Arial" w:eastAsia="Times New Roman"/>
      <w:sz w:val="18"/>
      <w:lang w:val="en-GB" w:eastAsia="ja-JP"/>
    </w:rPr>
  </w:style>
  <w:style w:type="paragraph" w:customStyle="1" w:styleId="75">
    <w:name w:val="TAC"/>
    <w:basedOn w:val="48"/>
    <w:link w:val="74"/>
    <w:qFormat/>
    <w:uiPriority w:val="0"/>
    <w:pPr>
      <w:jc w:val="center"/>
    </w:p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eastAsia="Times New Roman" w:cs="Arial"/>
      <w:bCs/>
      <w:iCs/>
      <w:szCs w:val="28"/>
      <w:lang w:eastAsia="en-US"/>
    </w:rPr>
  </w:style>
  <w:style w:type="paragraph" w:customStyle="1" w:styleId="104">
    <w:name w:val="List Paragraph2"/>
    <w:basedOn w:val="1"/>
    <w:unhideWhenUsed/>
    <w:qFormat/>
    <w:uiPriority w:val="99"/>
    <w:pPr>
      <w:ind w:firstLine="420" w:firstLineChars="200"/>
    </w:pPr>
  </w:style>
  <w:style w:type="paragraph" w:styleId="105">
    <w:name w:val="List Paragraph"/>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wmf"/><Relationship Id="rId15" Type="http://schemas.openxmlformats.org/officeDocument/2006/relationships/oleObject" Target="embeddings/oleObject8.bin"/><Relationship Id="rId14" Type="http://schemas.openxmlformats.org/officeDocument/2006/relationships/oleObject" Target="embeddings/oleObject7.bin"/><Relationship Id="rId13" Type="http://schemas.openxmlformats.org/officeDocument/2006/relationships/oleObject" Target="embeddings/oleObject6.bin"/><Relationship Id="rId12" Type="http://schemas.openxmlformats.org/officeDocument/2006/relationships/image" Target="media/image3.w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D72EB-8713-49EE-A48C-C49BEE69FC5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3949</Words>
  <Characters>22512</Characters>
  <Lines>187</Lines>
  <Paragraphs>52</Paragraphs>
  <TotalTime>50</TotalTime>
  <ScaleCrop>false</ScaleCrop>
  <LinksUpToDate>false</LinksUpToDate>
  <CharactersWithSpaces>26409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2019-02-14T09:05:00Z</dcterms:created>
  <dc:creator>ZTE</dc:creator>
  <cp:lastModifiedBy>ZTE</cp:lastModifiedBy>
  <cp:lastPrinted>2011-10-28T07:16:00Z</cp:lastPrinted>
  <dcterms:modified xsi:type="dcterms:W3CDTF">2019-02-16T01:52:23Z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